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3840D" w14:textId="32A6E863" w:rsidR="00FA65A7" w:rsidRDefault="00387F46" w:rsidP="00580E4C">
      <w:pPr>
        <w:jc w:val="right"/>
        <w:rPr>
          <w:b/>
          <w:sz w:val="24"/>
        </w:rPr>
      </w:pPr>
      <w:r>
        <w:rPr>
          <w:b/>
          <w:noProof/>
          <w:sz w:val="24"/>
        </w:rPr>
        <mc:AlternateContent>
          <mc:Choice Requires="wps">
            <w:drawing>
              <wp:anchor distT="0" distB="0" distL="114300" distR="114300" simplePos="0" relativeHeight="251659264" behindDoc="0" locked="0" layoutInCell="1" allowOverlap="1" wp14:anchorId="482DE7EB" wp14:editId="51C5CD1D">
                <wp:simplePos x="0" y="0"/>
                <wp:positionH relativeFrom="column">
                  <wp:posOffset>4410075</wp:posOffset>
                </wp:positionH>
                <wp:positionV relativeFrom="paragraph">
                  <wp:posOffset>-466725</wp:posOffset>
                </wp:positionV>
                <wp:extent cx="1743075" cy="438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43075" cy="438150"/>
                        </a:xfrm>
                        <a:prstGeom prst="rect">
                          <a:avLst/>
                        </a:prstGeom>
                        <a:noFill/>
                        <a:ln w="6350">
                          <a:noFill/>
                        </a:ln>
                      </wps:spPr>
                      <wps:txbx>
                        <w:txbxContent>
                          <w:p w14:paraId="401D25A7" w14:textId="6C09900E" w:rsidR="001753DF" w:rsidRPr="00387F46" w:rsidRDefault="001753DF" w:rsidP="00387F46">
                            <w:pPr>
                              <w:jc w:val="right"/>
                              <w:rPr>
                                <w:b/>
                                <w:bCs/>
                                <w:sz w:val="28"/>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2DE7EB" id="_x0000_t202" coordsize="21600,21600" o:spt="202" path="m,l,21600r21600,l21600,xe">
                <v:stroke joinstyle="miter"/>
                <v:path gradientshapeok="t" o:connecttype="rect"/>
              </v:shapetype>
              <v:shape id="Text Box 2" o:spid="_x0000_s1026" type="#_x0000_t202" style="position:absolute;left:0;text-align:left;margin-left:347.25pt;margin-top:-36.75pt;width:137.2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BV2LAIAAFEEAAAOAAAAZHJzL2Uyb0RvYy54bWysVEtv2zAMvg/YfxB0X5xn2xlxiqxFhgFB&#10;WyAZelZkKTYgiZqkxM5+/SjZSbNup2EXmSIpPr6P9Py+1YochfM1mIKOBkNKhOFQ1mZf0O/b1ac7&#10;SnxgpmQKjCjoSXh6v/j4Yd7YXIyhAlUKRzCI8XljC1qFYPMs87wSmvkBWGHQKMFpFvDq9lnpWIPR&#10;tcrGw+FN1oArrQMuvEftY2ekixRfSsHDs5ReBKIKirWFdLp07uKZLeYs3ztmq5r3ZbB/qEKz2mDS&#10;S6hHFhg5uPqPULrmDjzIMOCgM5Cy5iL1gN2Mhu+62VTMitQLguPtBSb//8Lyp+OLI3VZ0DElhmmk&#10;aCvaQL5AS8YRncb6HJ02Ft1Ci2pk+az3qIxNt9Lp+MV2CNoR59MF2xiMx0e308nwdkYJR9t0cjea&#10;JfCzt9fW+fBVgCZRKKhD7hKk7Lj2AStB17NLTGZgVSuV+FOGNAW9mWDI3yz4Qhl8GHvoao1SaHdt&#10;39gOyhP25aCbC2/5qsbka+bDC3M4CNgKDnd4xkMqwCTQS5RU4H7+TR/9kR+0UtLgYBXU/zgwJyhR&#10;3wwy93k0ncZJTJfp7HaMF3dt2V1bzEE/AM7uCNfI8iRG/6DOonSgX3EHljErmpjhmLug4Sw+hG7c&#10;cYe4WC6TE86eZWFtNpbH0BG0CO22fWXO9vgHZO4JziPI8nc0dL4d3MtDAFknjiLAHao97ji3ibp+&#10;x+JiXN+T19ufYPELAAD//wMAUEsDBBQABgAIAAAAIQDZBgRN4QAAAAoBAAAPAAAAZHJzL2Rvd25y&#10;ZXYueG1sTI9BT8JAEIXvJv6HzZh4g60olZZuCWlCTIwcQC7cpt2lbezO1u4C1V/veNLbzLyXN9/L&#10;VqPtxMUMvnWk4GEagTBUOd1SreDwvpksQPiApLFzZBR8GQ+r/PYmw1S7K+3MZR9qwSHkU1TQhNCn&#10;UvqqMRb91PWGWDu5wWLgdailHvDK4baTsyiKpcWW+EODvSkaU33sz1bBa7HZ4q6c2cV3V7y8ndb9&#10;5+E4V+r+blwvQQQzhj8z/OIzOuTMVLozaS86BXHyNGergsnzIw/sSOKE25V8YUXmmfxfIf8BAAD/&#10;/wMAUEsBAi0AFAAGAAgAAAAhALaDOJL+AAAA4QEAABMAAAAAAAAAAAAAAAAAAAAAAFtDb250ZW50&#10;X1R5cGVzXS54bWxQSwECLQAUAAYACAAAACEAOP0h/9YAAACUAQAACwAAAAAAAAAAAAAAAAAvAQAA&#10;X3JlbHMvLnJlbHNQSwECLQAUAAYACAAAACEAq9QVdiwCAABRBAAADgAAAAAAAAAAAAAAAAAuAgAA&#10;ZHJzL2Uyb0RvYy54bWxQSwECLQAUAAYACAAAACEA2QYETeEAAAAKAQAADwAAAAAAAAAAAAAAAACG&#10;BAAAZHJzL2Rvd25yZXYueG1sUEsFBgAAAAAEAAQA8wAAAJQFAAAAAA==&#10;" filled="f" stroked="f" strokeweight=".5pt">
                <v:textbox>
                  <w:txbxContent>
                    <w:p w14:paraId="401D25A7" w14:textId="6C09900E" w:rsidR="001753DF" w:rsidRPr="00387F46" w:rsidRDefault="001753DF" w:rsidP="00387F46">
                      <w:pPr>
                        <w:jc w:val="right"/>
                        <w:rPr>
                          <w:b/>
                          <w:bCs/>
                          <w:sz w:val="28"/>
                          <w:szCs w:val="24"/>
                          <w:lang w:val="en-US"/>
                        </w:rPr>
                      </w:pPr>
                    </w:p>
                  </w:txbxContent>
                </v:textbox>
              </v:shape>
            </w:pict>
          </mc:Fallback>
        </mc:AlternateContent>
      </w:r>
    </w:p>
    <w:p w14:paraId="115DB7F3" w14:textId="713A96A0" w:rsidR="00580E4C" w:rsidRDefault="00117AD3">
      <w:pPr>
        <w:jc w:val="center"/>
        <w:rPr>
          <w:b/>
          <w:sz w:val="24"/>
        </w:rPr>
      </w:pPr>
      <w:r>
        <w:rPr>
          <w:b/>
          <w:sz w:val="24"/>
        </w:rPr>
        <w:t>SOUTH RIBBLE BOROUGH COUNCIL</w:t>
      </w:r>
    </w:p>
    <w:p w14:paraId="536694DB" w14:textId="73E77FE3" w:rsidR="00D263CC" w:rsidRDefault="00FB1930">
      <w:pPr>
        <w:jc w:val="center"/>
        <w:rPr>
          <w:b/>
          <w:sz w:val="24"/>
        </w:rPr>
      </w:pPr>
      <w:r>
        <w:rPr>
          <w:b/>
          <w:sz w:val="24"/>
        </w:rPr>
        <w:t xml:space="preserve">PAY POLICY </w:t>
      </w:r>
      <w:r w:rsidR="00A45F04">
        <w:rPr>
          <w:b/>
          <w:sz w:val="24"/>
        </w:rPr>
        <w:t>20</w:t>
      </w:r>
      <w:r w:rsidR="00E31281">
        <w:rPr>
          <w:b/>
          <w:sz w:val="24"/>
        </w:rPr>
        <w:t>2</w:t>
      </w:r>
      <w:r w:rsidR="008C5A5F">
        <w:rPr>
          <w:b/>
          <w:sz w:val="24"/>
        </w:rPr>
        <w:t>2</w:t>
      </w:r>
      <w:r w:rsidR="00A45F04">
        <w:rPr>
          <w:b/>
          <w:sz w:val="24"/>
        </w:rPr>
        <w:t>/2</w:t>
      </w:r>
      <w:r w:rsidR="008C5A5F">
        <w:rPr>
          <w:b/>
          <w:sz w:val="24"/>
        </w:rPr>
        <w:t>3</w:t>
      </w:r>
    </w:p>
    <w:p w14:paraId="21697C83" w14:textId="77777777" w:rsidR="00792891" w:rsidRDefault="00792891">
      <w:pPr>
        <w:jc w:val="center"/>
        <w:rPr>
          <w:b/>
          <w:sz w:val="24"/>
        </w:rPr>
      </w:pPr>
      <w:r>
        <w:rPr>
          <w:b/>
          <w:sz w:val="24"/>
        </w:rPr>
        <w:t>POLICY STATEMENT</w:t>
      </w:r>
    </w:p>
    <w:p w14:paraId="66DA7718" w14:textId="77777777" w:rsidR="00792891" w:rsidRDefault="00792891" w:rsidP="002716FF">
      <w:pPr>
        <w:rPr>
          <w:b/>
          <w:sz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ayout w:type="fixed"/>
        <w:tblLook w:val="0000" w:firstRow="0" w:lastRow="0" w:firstColumn="0" w:lastColumn="0" w:noHBand="0" w:noVBand="0"/>
      </w:tblPr>
      <w:tblGrid>
        <w:gridCol w:w="9738"/>
      </w:tblGrid>
      <w:tr w:rsidR="00792891" w14:paraId="0AED848D" w14:textId="77777777" w:rsidTr="001753DF">
        <w:trPr>
          <w:trHeight w:val="588"/>
        </w:trPr>
        <w:tc>
          <w:tcPr>
            <w:tcW w:w="9738" w:type="dxa"/>
            <w:shd w:val="clear" w:color="auto" w:fill="548DD4" w:themeFill="text2" w:themeFillTint="99"/>
            <w:vAlign w:val="center"/>
          </w:tcPr>
          <w:p w14:paraId="3680EC14" w14:textId="77777777" w:rsidR="00792891" w:rsidRPr="004942AF" w:rsidRDefault="00792891" w:rsidP="00580E4C">
            <w:pPr>
              <w:jc w:val="left"/>
              <w:rPr>
                <w:b/>
                <w:color w:val="FFFFFF" w:themeColor="background1"/>
                <w:sz w:val="24"/>
              </w:rPr>
            </w:pPr>
            <w:r w:rsidRPr="004942AF">
              <w:rPr>
                <w:b/>
                <w:color w:val="FFFFFF" w:themeColor="background1"/>
                <w:sz w:val="24"/>
              </w:rPr>
              <w:t>1.</w:t>
            </w:r>
            <w:r w:rsidRPr="004942AF">
              <w:rPr>
                <w:b/>
                <w:color w:val="FFFFFF" w:themeColor="background1"/>
                <w:sz w:val="24"/>
              </w:rPr>
              <w:tab/>
              <w:t>INTRODUCTION</w:t>
            </w:r>
          </w:p>
        </w:tc>
      </w:tr>
    </w:tbl>
    <w:p w14:paraId="5502BB0F" w14:textId="77777777" w:rsidR="00792891" w:rsidRDefault="00792891"/>
    <w:p w14:paraId="64CF243C" w14:textId="77777777" w:rsidR="003F6784" w:rsidRDefault="003F6784"/>
    <w:p w14:paraId="79AE0050" w14:textId="77777777" w:rsidR="001130BB" w:rsidRDefault="008B550F">
      <w:r>
        <w:t xml:space="preserve">Under </w:t>
      </w:r>
      <w:r w:rsidR="005864CC">
        <w:t>Chapter 8</w:t>
      </w:r>
      <w:r>
        <w:t xml:space="preserve"> of the Localism Act 2011 Local Authorities in England and Wales </w:t>
      </w:r>
      <w:r w:rsidR="000C5159">
        <w:t>were</w:t>
      </w:r>
      <w:r>
        <w:t xml:space="preserve"> required to produce a </w:t>
      </w:r>
      <w:r w:rsidR="00694FFC">
        <w:t>pay policy statement for 201</w:t>
      </w:r>
      <w:r w:rsidR="005525E8">
        <w:t>2</w:t>
      </w:r>
      <w:r w:rsidR="00694FFC">
        <w:t>/1</w:t>
      </w:r>
      <w:r w:rsidR="005525E8">
        <w:t>3</w:t>
      </w:r>
      <w:r>
        <w:t xml:space="preserve"> and for</w:t>
      </w:r>
      <w:r w:rsidR="00287166">
        <w:t xml:space="preserve"> each financial year thereafter</w:t>
      </w:r>
      <w:r w:rsidR="005864CC">
        <w:t>,</w:t>
      </w:r>
      <w:r w:rsidR="007046CF">
        <w:t xml:space="preserve"> </w:t>
      </w:r>
      <w:r w:rsidR="005864CC">
        <w:t>and must do so with regard to any</w:t>
      </w:r>
      <w:r w:rsidR="007046CF">
        <w:t xml:space="preserve"> </w:t>
      </w:r>
      <w:r w:rsidR="00A24A2D">
        <w:t>g</w:t>
      </w:r>
      <w:r w:rsidR="007046CF">
        <w:t>uidance from the Secretary of State for Communities and Local Government</w:t>
      </w:r>
      <w:r w:rsidR="00287166">
        <w:t xml:space="preserve">. </w:t>
      </w:r>
    </w:p>
    <w:p w14:paraId="234EFA32" w14:textId="77777777" w:rsidR="001130BB" w:rsidRDefault="001130BB"/>
    <w:p w14:paraId="27E110D4" w14:textId="77777777" w:rsidR="001130BB" w:rsidRDefault="001130BB">
      <w:r>
        <w:t xml:space="preserve">Additional information is also </w:t>
      </w:r>
      <w:r w:rsidR="00A96551">
        <w:t>reported</w:t>
      </w:r>
      <w:r>
        <w:t xml:space="preserve"> in compliance with </w:t>
      </w:r>
      <w:r w:rsidRPr="001130BB">
        <w:rPr>
          <w:lang w:val="en"/>
        </w:rPr>
        <w:t>The Equality Act 2010 (Gender Pay Gap Information) Regulations 2017</w:t>
      </w:r>
      <w:r>
        <w:rPr>
          <w:lang w:val="en"/>
        </w:rPr>
        <w:t xml:space="preserve"> (Policy Procedure paragraph 6).</w:t>
      </w:r>
    </w:p>
    <w:p w14:paraId="004F657E" w14:textId="77777777" w:rsidR="001130BB" w:rsidRDefault="001130BB"/>
    <w:p w14:paraId="00F54966" w14:textId="458F85F9" w:rsidR="008B550F" w:rsidRDefault="00E25E5E">
      <w:r>
        <w:t>In addition</w:t>
      </w:r>
      <w:r w:rsidR="00740906">
        <w:t>,</w:t>
      </w:r>
      <w:r>
        <w:t xml:space="preserve"> this</w:t>
      </w:r>
      <w:r w:rsidR="00287166">
        <w:t xml:space="preserve"> Policy must be agree</w:t>
      </w:r>
      <w:r w:rsidR="00694FFC">
        <w:t>d</w:t>
      </w:r>
      <w:r>
        <w:t xml:space="preserve"> and signed off</w:t>
      </w:r>
      <w:r w:rsidR="00694FFC">
        <w:t xml:space="preserve"> by</w:t>
      </w:r>
      <w:r w:rsidR="00287166">
        <w:t xml:space="preserve"> the </w:t>
      </w:r>
      <w:r w:rsidR="00821D29">
        <w:t>Full Council</w:t>
      </w:r>
      <w:r w:rsidR="008B550F">
        <w:t xml:space="preserve"> and be </w:t>
      </w:r>
      <w:r w:rsidR="002011F7">
        <w:t>publicly</w:t>
      </w:r>
      <w:r w:rsidR="008B550F">
        <w:t xml:space="preserve"> available.</w:t>
      </w:r>
    </w:p>
    <w:p w14:paraId="5D0D917D" w14:textId="77777777" w:rsidR="008B550F" w:rsidRDefault="008B550F"/>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000" w:firstRow="0" w:lastRow="0" w:firstColumn="0" w:lastColumn="0" w:noHBand="0" w:noVBand="0"/>
      </w:tblPr>
      <w:tblGrid>
        <w:gridCol w:w="9738"/>
      </w:tblGrid>
      <w:tr w:rsidR="00792891" w14:paraId="6D462C0E" w14:textId="77777777" w:rsidTr="001753DF">
        <w:trPr>
          <w:trHeight w:val="508"/>
        </w:trPr>
        <w:tc>
          <w:tcPr>
            <w:tcW w:w="9738" w:type="dxa"/>
            <w:shd w:val="clear" w:color="auto" w:fill="548DD4" w:themeFill="text2" w:themeFillTint="99"/>
            <w:vAlign w:val="center"/>
          </w:tcPr>
          <w:p w14:paraId="6C9362E7" w14:textId="77777777" w:rsidR="00792891" w:rsidRPr="004942AF" w:rsidRDefault="00792891" w:rsidP="00580E4C">
            <w:pPr>
              <w:jc w:val="left"/>
              <w:rPr>
                <w:b/>
                <w:color w:val="FFFFFF" w:themeColor="background1"/>
                <w:sz w:val="24"/>
              </w:rPr>
            </w:pPr>
            <w:r w:rsidRPr="004942AF">
              <w:rPr>
                <w:b/>
                <w:color w:val="FFFFFF" w:themeColor="background1"/>
                <w:sz w:val="24"/>
              </w:rPr>
              <w:t>2.</w:t>
            </w:r>
            <w:r w:rsidRPr="004942AF">
              <w:rPr>
                <w:b/>
                <w:color w:val="FFFFFF" w:themeColor="background1"/>
                <w:sz w:val="24"/>
              </w:rPr>
              <w:tab/>
              <w:t>POLICY OBJECTIVE</w:t>
            </w:r>
          </w:p>
        </w:tc>
      </w:tr>
    </w:tbl>
    <w:p w14:paraId="381503E8" w14:textId="77777777" w:rsidR="00BF2D9D" w:rsidRDefault="00BF2D9D"/>
    <w:p w14:paraId="1943A7A3" w14:textId="77777777" w:rsidR="008B550F" w:rsidRDefault="00792891">
      <w:r>
        <w:t xml:space="preserve">The purpose of the </w:t>
      </w:r>
      <w:r w:rsidR="008B550F">
        <w:t>Pay</w:t>
      </w:r>
      <w:r w:rsidR="002E228F">
        <w:t xml:space="preserve"> Policy </w:t>
      </w:r>
      <w:r>
        <w:t xml:space="preserve">is to </w:t>
      </w:r>
      <w:r w:rsidR="008B550F">
        <w:t xml:space="preserve">provide transparency </w:t>
      </w:r>
      <w:proofErr w:type="gramStart"/>
      <w:r w:rsidR="008B550F">
        <w:t>with regard to</w:t>
      </w:r>
      <w:proofErr w:type="gramEnd"/>
      <w:r w:rsidR="008B550F">
        <w:t xml:space="preserve"> the Council’s approach to the setting of pay for all its employees and therefore identifies:</w:t>
      </w:r>
    </w:p>
    <w:p w14:paraId="5382CF36" w14:textId="77777777" w:rsidR="008B550F" w:rsidRDefault="008B550F"/>
    <w:p w14:paraId="5C5430E5" w14:textId="77777777" w:rsidR="00287166" w:rsidRDefault="008B550F" w:rsidP="00287166">
      <w:pPr>
        <w:pStyle w:val="ListParagraph"/>
        <w:numPr>
          <w:ilvl w:val="0"/>
          <w:numId w:val="31"/>
        </w:numPr>
      </w:pPr>
      <w:r>
        <w:t>The methods by which salaries of all employees are determined</w:t>
      </w:r>
    </w:p>
    <w:p w14:paraId="24E498B6" w14:textId="77777777" w:rsidR="00287166" w:rsidRDefault="00287166" w:rsidP="00287166">
      <w:pPr>
        <w:pStyle w:val="ListParagraph"/>
        <w:numPr>
          <w:ilvl w:val="0"/>
          <w:numId w:val="31"/>
        </w:numPr>
      </w:pPr>
      <w:r>
        <w:t>The details and levels of remuneration and any other benefits of the Council’s most senior staff.</w:t>
      </w:r>
    </w:p>
    <w:p w14:paraId="70C33796" w14:textId="77777777" w:rsidR="00287166" w:rsidRDefault="00287166" w:rsidP="00287166">
      <w:pPr>
        <w:pStyle w:val="ListParagraph"/>
        <w:numPr>
          <w:ilvl w:val="0"/>
          <w:numId w:val="31"/>
        </w:numPr>
      </w:pPr>
      <w:r>
        <w:t>The relationship between the remuneration of its most senior staff and other staff within the Council.</w:t>
      </w:r>
    </w:p>
    <w:p w14:paraId="0C385B8C" w14:textId="77777777" w:rsidR="002531CA" w:rsidRDefault="002531CA" w:rsidP="00287166">
      <w:pPr>
        <w:pStyle w:val="ListParagraph"/>
        <w:numPr>
          <w:ilvl w:val="0"/>
          <w:numId w:val="31"/>
        </w:numPr>
      </w:pPr>
      <w:r>
        <w:t>Details relating to the Council’s lowest paid staff.</w:t>
      </w:r>
    </w:p>
    <w:p w14:paraId="691CCC9E" w14:textId="77777777" w:rsidR="00792891" w:rsidRDefault="00287166" w:rsidP="00287166">
      <w:pPr>
        <w:pStyle w:val="ListParagraph"/>
        <w:numPr>
          <w:ilvl w:val="0"/>
          <w:numId w:val="31"/>
        </w:numPr>
      </w:pPr>
      <w:r>
        <w:t xml:space="preserve">Who is responsible for ensuring that the Pay Policy is consistently complied with throughout the </w:t>
      </w:r>
      <w:proofErr w:type="gramStart"/>
      <w:r>
        <w:t>Council.</w:t>
      </w:r>
      <w:proofErr w:type="gramEnd"/>
      <w:r w:rsidR="00792891">
        <w:t xml:space="preserve">  </w:t>
      </w:r>
    </w:p>
    <w:p w14:paraId="10E2C389" w14:textId="77777777" w:rsidR="00792891" w:rsidRDefault="00792891">
      <w:pPr>
        <w:tabs>
          <w:tab w:val="num" w:pos="85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000" w:firstRow="0" w:lastRow="0" w:firstColumn="0" w:lastColumn="0" w:noHBand="0" w:noVBand="0"/>
      </w:tblPr>
      <w:tblGrid>
        <w:gridCol w:w="9738"/>
      </w:tblGrid>
      <w:tr w:rsidR="00792891" w14:paraId="0E5A07A6" w14:textId="77777777" w:rsidTr="001753DF">
        <w:trPr>
          <w:trHeight w:val="602"/>
        </w:trPr>
        <w:tc>
          <w:tcPr>
            <w:tcW w:w="9738" w:type="dxa"/>
            <w:shd w:val="clear" w:color="auto" w:fill="548DD4" w:themeFill="text2" w:themeFillTint="99"/>
            <w:vAlign w:val="center"/>
          </w:tcPr>
          <w:p w14:paraId="66741517" w14:textId="1AEBB09E" w:rsidR="00792891" w:rsidRPr="004942AF" w:rsidRDefault="00792891" w:rsidP="00580E4C">
            <w:pPr>
              <w:jc w:val="left"/>
              <w:rPr>
                <w:b/>
                <w:color w:val="FFFFFF" w:themeColor="background1"/>
                <w:sz w:val="24"/>
              </w:rPr>
            </w:pPr>
            <w:r w:rsidRPr="004942AF">
              <w:rPr>
                <w:b/>
                <w:color w:val="FFFFFF" w:themeColor="background1"/>
                <w:sz w:val="24"/>
              </w:rPr>
              <w:t>3.</w:t>
            </w:r>
            <w:r w:rsidRPr="004942AF">
              <w:rPr>
                <w:b/>
                <w:color w:val="FFFFFF" w:themeColor="background1"/>
                <w:sz w:val="24"/>
              </w:rPr>
              <w:tab/>
            </w:r>
            <w:r w:rsidR="00A97047">
              <w:rPr>
                <w:b/>
                <w:color w:val="FFFFFF" w:themeColor="background1"/>
                <w:sz w:val="24"/>
              </w:rPr>
              <w:t>SOUTH RIBBLE</w:t>
            </w:r>
            <w:r w:rsidRPr="004942AF">
              <w:rPr>
                <w:b/>
                <w:color w:val="FFFFFF" w:themeColor="background1"/>
                <w:sz w:val="24"/>
              </w:rPr>
              <w:t xml:space="preserve"> BOROUGH COUNCIL’S RESPONSIBILITY </w:t>
            </w:r>
          </w:p>
        </w:tc>
      </w:tr>
    </w:tbl>
    <w:p w14:paraId="2EE41B2F" w14:textId="77777777" w:rsidR="00792891" w:rsidRDefault="00792891">
      <w:pPr>
        <w:tabs>
          <w:tab w:val="num" w:pos="851"/>
        </w:tabs>
        <w:ind w:left="851" w:hanging="851"/>
      </w:pPr>
    </w:p>
    <w:p w14:paraId="7FF3B688" w14:textId="77777777" w:rsidR="00792891" w:rsidRDefault="00792891">
      <w:pPr>
        <w:tabs>
          <w:tab w:val="num" w:pos="851"/>
        </w:tabs>
      </w:pPr>
      <w:r>
        <w:t>It is the Council’s responsibility to ensure that:</w:t>
      </w:r>
    </w:p>
    <w:p w14:paraId="43AE8527" w14:textId="77777777" w:rsidR="00792891" w:rsidRDefault="00792891">
      <w:pPr>
        <w:tabs>
          <w:tab w:val="num" w:pos="851"/>
        </w:tabs>
      </w:pPr>
    </w:p>
    <w:p w14:paraId="19370BDA" w14:textId="77777777" w:rsidR="007E2D54" w:rsidRDefault="007E2D54">
      <w:pPr>
        <w:numPr>
          <w:ilvl w:val="0"/>
          <w:numId w:val="2"/>
        </w:numPr>
      </w:pPr>
      <w:r>
        <w:t>A policy is produced for each financial year.</w:t>
      </w:r>
    </w:p>
    <w:p w14:paraId="6FCE6623" w14:textId="77777777" w:rsidR="00792891" w:rsidRDefault="00792891">
      <w:pPr>
        <w:numPr>
          <w:ilvl w:val="0"/>
          <w:numId w:val="2"/>
        </w:numPr>
      </w:pPr>
      <w:r>
        <w:t xml:space="preserve">The policy is </w:t>
      </w:r>
      <w:proofErr w:type="spellStart"/>
      <w:r w:rsidR="007E2D54">
        <w:t>publically</w:t>
      </w:r>
      <w:proofErr w:type="spellEnd"/>
      <w:r w:rsidR="007E2D54">
        <w:t xml:space="preserve"> </w:t>
      </w:r>
      <w:r>
        <w:t xml:space="preserve">available </w:t>
      </w:r>
      <w:r w:rsidR="007E2D54">
        <w:t>through its website.</w:t>
      </w:r>
    </w:p>
    <w:p w14:paraId="5C31328A" w14:textId="77777777" w:rsidR="00792891" w:rsidRDefault="00792891">
      <w:pPr>
        <w:numPr>
          <w:ilvl w:val="0"/>
          <w:numId w:val="1"/>
        </w:numPr>
      </w:pPr>
      <w:r>
        <w:t>The policy is applied fairly and consistently</w:t>
      </w:r>
      <w:r w:rsidR="007E2D54">
        <w:t xml:space="preserve"> and complies with all relevant legislation</w:t>
      </w:r>
      <w:r>
        <w:t xml:space="preserve">. </w:t>
      </w:r>
    </w:p>
    <w:p w14:paraId="666CD2A3" w14:textId="77777777" w:rsidR="00325141" w:rsidRDefault="00325141" w:rsidP="007E2D54">
      <w:pPr>
        <w:ind w:left="360"/>
      </w:pPr>
    </w:p>
    <w:p w14:paraId="77D9B6BD" w14:textId="77777777" w:rsidR="002D6C4F" w:rsidRPr="004942AF" w:rsidRDefault="002D6C4F">
      <w:pPr>
        <w:rPr>
          <w:color w:val="FFFFFF" w:themeColor="background1"/>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000" w:firstRow="0" w:lastRow="0" w:firstColumn="0" w:lastColumn="0" w:noHBand="0" w:noVBand="0"/>
      </w:tblPr>
      <w:tblGrid>
        <w:gridCol w:w="9720"/>
      </w:tblGrid>
      <w:tr w:rsidR="00792891" w:rsidRPr="004942AF" w14:paraId="3B8AD5F2" w14:textId="77777777" w:rsidTr="001753DF">
        <w:trPr>
          <w:trHeight w:val="473"/>
        </w:trPr>
        <w:tc>
          <w:tcPr>
            <w:tcW w:w="9720" w:type="dxa"/>
            <w:shd w:val="clear" w:color="auto" w:fill="548DD4" w:themeFill="text2" w:themeFillTint="99"/>
            <w:vAlign w:val="center"/>
          </w:tcPr>
          <w:p w14:paraId="764476B4" w14:textId="77777777" w:rsidR="00792891" w:rsidRPr="004942AF" w:rsidRDefault="002531CA" w:rsidP="00580E4C">
            <w:pPr>
              <w:jc w:val="left"/>
              <w:rPr>
                <w:b/>
                <w:color w:val="FFFFFF" w:themeColor="background1"/>
                <w:sz w:val="24"/>
              </w:rPr>
            </w:pPr>
            <w:r>
              <w:rPr>
                <w:b/>
                <w:color w:val="FFFFFF" w:themeColor="background1"/>
                <w:sz w:val="24"/>
              </w:rPr>
              <w:t>4</w:t>
            </w:r>
            <w:r w:rsidR="00792891" w:rsidRPr="004942AF">
              <w:rPr>
                <w:b/>
                <w:color w:val="FFFFFF" w:themeColor="background1"/>
                <w:sz w:val="24"/>
              </w:rPr>
              <w:t>.</w:t>
            </w:r>
            <w:r w:rsidR="00792891" w:rsidRPr="004942AF">
              <w:rPr>
                <w:b/>
                <w:color w:val="FFFFFF" w:themeColor="background1"/>
                <w:sz w:val="24"/>
              </w:rPr>
              <w:tab/>
              <w:t>OUTCOMES</w:t>
            </w:r>
          </w:p>
        </w:tc>
      </w:tr>
    </w:tbl>
    <w:p w14:paraId="583E76CF" w14:textId="77777777" w:rsidR="00E82235" w:rsidRDefault="00E82235" w:rsidP="00D8692D"/>
    <w:p w14:paraId="6F60D17E" w14:textId="77777777" w:rsidR="00645630" w:rsidRDefault="00792891" w:rsidP="00D8692D">
      <w:r>
        <w:t xml:space="preserve">The </w:t>
      </w:r>
      <w:r w:rsidR="002531CA">
        <w:t>aim of the policy is to ensure that the Council’s approach to determining the remuneration of all its employees is fair and transparent.</w:t>
      </w:r>
      <w:r w:rsidR="00D8692D">
        <w:t xml:space="preserve">  </w:t>
      </w:r>
    </w:p>
    <w:p w14:paraId="7051B6FF" w14:textId="77777777" w:rsidR="00645630" w:rsidRDefault="00645630" w:rsidP="00D8692D"/>
    <w:p w14:paraId="09E647F4" w14:textId="77777777" w:rsidR="001F6AF7" w:rsidRDefault="00D8692D" w:rsidP="00D8692D">
      <w:r>
        <w:t xml:space="preserve">  </w:t>
      </w:r>
    </w:p>
    <w:p w14:paraId="62632418" w14:textId="77777777" w:rsidR="002C55D4" w:rsidRDefault="002C55D4">
      <w:pPr>
        <w:tabs>
          <w:tab w:val="num" w:pos="851"/>
        </w:tabs>
        <w:ind w:left="851" w:hanging="851"/>
        <w:jc w:val="center"/>
        <w:rPr>
          <w:b/>
          <w:sz w:val="28"/>
        </w:rPr>
      </w:pPr>
    </w:p>
    <w:p w14:paraId="106C9F5D" w14:textId="77777777" w:rsidR="00792891" w:rsidRDefault="00792891">
      <w:pPr>
        <w:tabs>
          <w:tab w:val="num" w:pos="851"/>
        </w:tabs>
        <w:ind w:left="851" w:hanging="851"/>
        <w:jc w:val="center"/>
        <w:rPr>
          <w:b/>
          <w:sz w:val="28"/>
        </w:rPr>
      </w:pPr>
      <w:r>
        <w:rPr>
          <w:b/>
          <w:sz w:val="28"/>
        </w:rPr>
        <w:lastRenderedPageBreak/>
        <w:t>POLICY PROCEDURE</w:t>
      </w:r>
    </w:p>
    <w:p w14:paraId="322A62D1" w14:textId="77777777" w:rsidR="00DA20CA" w:rsidRDefault="00DA20CA">
      <w:pPr>
        <w:tabs>
          <w:tab w:val="num" w:pos="851"/>
        </w:tabs>
        <w:ind w:left="851" w:hanging="851"/>
        <w:jc w:val="center"/>
        <w:rPr>
          <w:b/>
          <w:sz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000" w:firstRow="0" w:lastRow="0" w:firstColumn="0" w:lastColumn="0" w:noHBand="0" w:noVBand="0"/>
      </w:tblPr>
      <w:tblGrid>
        <w:gridCol w:w="9738"/>
      </w:tblGrid>
      <w:tr w:rsidR="00792891" w14:paraId="50F44782" w14:textId="77777777" w:rsidTr="001753DF">
        <w:trPr>
          <w:trHeight w:val="467"/>
        </w:trPr>
        <w:tc>
          <w:tcPr>
            <w:tcW w:w="9738" w:type="dxa"/>
            <w:shd w:val="clear" w:color="auto" w:fill="548DD4" w:themeFill="text2" w:themeFillTint="99"/>
            <w:vAlign w:val="center"/>
          </w:tcPr>
          <w:p w14:paraId="1F1DAFF7" w14:textId="77777777" w:rsidR="00792891" w:rsidRPr="004942AF" w:rsidRDefault="00792891" w:rsidP="00580E4C">
            <w:pPr>
              <w:jc w:val="left"/>
              <w:rPr>
                <w:b/>
                <w:color w:val="FFFFFF" w:themeColor="background1"/>
                <w:sz w:val="24"/>
              </w:rPr>
            </w:pPr>
            <w:r w:rsidRPr="004942AF">
              <w:rPr>
                <w:b/>
                <w:color w:val="FFFFFF" w:themeColor="background1"/>
                <w:sz w:val="24"/>
              </w:rPr>
              <w:t>1.</w:t>
            </w:r>
            <w:r w:rsidRPr="004942AF">
              <w:rPr>
                <w:b/>
                <w:color w:val="FFFFFF" w:themeColor="background1"/>
                <w:sz w:val="24"/>
              </w:rPr>
              <w:tab/>
              <w:t>SCOPE</w:t>
            </w:r>
          </w:p>
        </w:tc>
      </w:tr>
    </w:tbl>
    <w:p w14:paraId="46682995" w14:textId="77777777" w:rsidR="00792891" w:rsidRDefault="00792891">
      <w:pPr>
        <w:pStyle w:val="Indent"/>
        <w:tabs>
          <w:tab w:val="clear" w:pos="630"/>
          <w:tab w:val="left" w:pos="0"/>
        </w:tabs>
        <w:ind w:left="0" w:firstLine="0"/>
        <w:rPr>
          <w:b/>
        </w:rPr>
      </w:pPr>
    </w:p>
    <w:p w14:paraId="25100D6D" w14:textId="09088803" w:rsidR="000A7C22" w:rsidRDefault="00792891" w:rsidP="00493814">
      <w:pPr>
        <w:tabs>
          <w:tab w:val="clear" w:pos="851"/>
          <w:tab w:val="clear" w:pos="1701"/>
          <w:tab w:val="clear" w:pos="2552"/>
        </w:tabs>
        <w:rPr>
          <w:snapToGrid w:val="0"/>
        </w:rPr>
      </w:pPr>
      <w:r>
        <w:t xml:space="preserve">The </w:t>
      </w:r>
      <w:r w:rsidR="0061427F">
        <w:t>pay policy</w:t>
      </w:r>
      <w:r>
        <w:t xml:space="preserve"> covers </w:t>
      </w:r>
      <w:r w:rsidR="0061427F">
        <w:t xml:space="preserve">the remuneration of </w:t>
      </w:r>
      <w:r>
        <w:t xml:space="preserve">all </w:t>
      </w:r>
      <w:r w:rsidR="00F840F5">
        <w:rPr>
          <w:snapToGrid w:val="0"/>
        </w:rPr>
        <w:t>employees of the Council</w:t>
      </w:r>
      <w:r w:rsidR="00472C3E">
        <w:rPr>
          <w:snapToGrid w:val="0"/>
        </w:rPr>
        <w:t xml:space="preserve"> </w:t>
      </w:r>
      <w:r w:rsidR="00EA7EF4">
        <w:rPr>
          <w:snapToGrid w:val="0"/>
        </w:rPr>
        <w:t>including temporary employees</w:t>
      </w:r>
      <w:r w:rsidR="0061427F">
        <w:rPr>
          <w:snapToGrid w:val="0"/>
        </w:rPr>
        <w:t>. I</w:t>
      </w:r>
      <w:r w:rsidR="00D044BC">
        <w:rPr>
          <w:snapToGrid w:val="0"/>
        </w:rPr>
        <w:t>ndividuals engaged through e</w:t>
      </w:r>
      <w:r w:rsidR="00EA7EF4">
        <w:rPr>
          <w:snapToGrid w:val="0"/>
        </w:rPr>
        <w:t xml:space="preserve">mployment </w:t>
      </w:r>
      <w:r w:rsidR="00D044BC">
        <w:rPr>
          <w:snapToGrid w:val="0"/>
        </w:rPr>
        <w:t>a</w:t>
      </w:r>
      <w:r w:rsidR="00EA7EF4">
        <w:rPr>
          <w:snapToGrid w:val="0"/>
        </w:rPr>
        <w:t>gency arrangements</w:t>
      </w:r>
      <w:r w:rsidR="00AE6837">
        <w:rPr>
          <w:snapToGrid w:val="0"/>
        </w:rPr>
        <w:t xml:space="preserve"> </w:t>
      </w:r>
      <w:r w:rsidR="000C2762">
        <w:rPr>
          <w:snapToGrid w:val="0"/>
        </w:rPr>
        <w:t xml:space="preserve">would </w:t>
      </w:r>
      <w:r w:rsidR="0061427F">
        <w:rPr>
          <w:snapToGrid w:val="0"/>
        </w:rPr>
        <w:t>also</w:t>
      </w:r>
      <w:r w:rsidR="000C2762">
        <w:rPr>
          <w:snapToGrid w:val="0"/>
        </w:rPr>
        <w:t xml:space="preserve"> be</w:t>
      </w:r>
      <w:r w:rsidR="0061427F">
        <w:rPr>
          <w:snapToGrid w:val="0"/>
        </w:rPr>
        <w:t xml:space="preserve"> covered by the policy in compliance with the Agency Workers Regulations 2010.</w:t>
      </w:r>
    </w:p>
    <w:p w14:paraId="73DFCF55" w14:textId="77777777" w:rsidR="0061427F" w:rsidRDefault="0061427F" w:rsidP="00F840F5">
      <w:pPr>
        <w:tabs>
          <w:tab w:val="clear" w:pos="851"/>
          <w:tab w:val="clear" w:pos="1701"/>
          <w:tab w:val="clear" w:pos="2552"/>
        </w:tabs>
        <w:jc w:val="left"/>
        <w:rPr>
          <w:snapToGrid w:val="0"/>
        </w:rPr>
      </w:pPr>
    </w:p>
    <w:p w14:paraId="6C21EDAE" w14:textId="77777777" w:rsidR="00792891" w:rsidRDefault="00792891">
      <w:pPr>
        <w:jc w:val="left"/>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000" w:firstRow="0" w:lastRow="0" w:firstColumn="0" w:lastColumn="0" w:noHBand="0" w:noVBand="0"/>
      </w:tblPr>
      <w:tblGrid>
        <w:gridCol w:w="9738"/>
      </w:tblGrid>
      <w:tr w:rsidR="00792891" w14:paraId="0A9A31CF" w14:textId="77777777" w:rsidTr="001753DF">
        <w:trPr>
          <w:trHeight w:val="471"/>
        </w:trPr>
        <w:tc>
          <w:tcPr>
            <w:tcW w:w="9738" w:type="dxa"/>
            <w:shd w:val="clear" w:color="auto" w:fill="548DD4" w:themeFill="text2" w:themeFillTint="99"/>
            <w:vAlign w:val="center"/>
          </w:tcPr>
          <w:p w14:paraId="6CA82B83" w14:textId="5DA275EC" w:rsidR="00792891" w:rsidRPr="004942AF" w:rsidRDefault="00792891" w:rsidP="00580E4C">
            <w:pPr>
              <w:jc w:val="left"/>
              <w:rPr>
                <w:b/>
                <w:color w:val="FFFFFF" w:themeColor="background1"/>
                <w:sz w:val="24"/>
              </w:rPr>
            </w:pPr>
            <w:r w:rsidRPr="004942AF">
              <w:rPr>
                <w:b/>
                <w:color w:val="FFFFFF" w:themeColor="background1"/>
                <w:sz w:val="24"/>
              </w:rPr>
              <w:t xml:space="preserve">2.          </w:t>
            </w:r>
            <w:r w:rsidR="003F5361">
              <w:rPr>
                <w:b/>
                <w:color w:val="FFFFFF" w:themeColor="background1"/>
                <w:sz w:val="24"/>
              </w:rPr>
              <w:t>PAY STRUCTURE</w:t>
            </w:r>
          </w:p>
        </w:tc>
      </w:tr>
    </w:tbl>
    <w:p w14:paraId="5875975B" w14:textId="77777777" w:rsidR="00792891" w:rsidRDefault="00792891"/>
    <w:p w14:paraId="323C7100" w14:textId="01583BF6" w:rsidR="00BA228C" w:rsidRDefault="003F5361" w:rsidP="00BA228C">
      <w:pPr>
        <w:pStyle w:val="ListParagraph"/>
        <w:ind w:left="0"/>
        <w:rPr>
          <w:lang w:val="en-US"/>
        </w:rPr>
      </w:pPr>
      <w:r w:rsidRPr="003F5361">
        <w:t>The Council uses the na</w:t>
      </w:r>
      <w:r>
        <w:t>tionally negotiated pay spine</w:t>
      </w:r>
      <w:r w:rsidRPr="003F5361">
        <w:t xml:space="preserve"> (i.e. a defined list of salary points) as the basis for its local pay structure, </w:t>
      </w:r>
      <w:r w:rsidR="00A97047">
        <w:t xml:space="preserve">however, whilst the national pay structure goes up to spinal column point 43, the Council’s pay structure for posts paid in accordance with it, only uses the spinal column point s up to 39. </w:t>
      </w:r>
      <w:r w:rsidR="00BA228C" w:rsidRPr="007E4588">
        <w:rPr>
          <w:lang w:val="en-US"/>
        </w:rPr>
        <w:t xml:space="preserve">The Council </w:t>
      </w:r>
      <w:r w:rsidR="00BA228C">
        <w:rPr>
          <w:lang w:val="en-US"/>
        </w:rPr>
        <w:t xml:space="preserve">also </w:t>
      </w:r>
      <w:r w:rsidR="00227A5B">
        <w:rPr>
          <w:lang w:val="en-US"/>
        </w:rPr>
        <w:t>adheres to</w:t>
      </w:r>
      <w:r w:rsidR="00BA228C" w:rsidRPr="007E4588">
        <w:rPr>
          <w:lang w:val="en-US"/>
        </w:rPr>
        <w:t xml:space="preserve"> the national pay bargaining arrangements in respect of </w:t>
      </w:r>
      <w:r w:rsidR="00227A5B">
        <w:rPr>
          <w:lang w:val="en-US"/>
        </w:rPr>
        <w:t>increases to</w:t>
      </w:r>
      <w:r w:rsidR="00BA228C" w:rsidRPr="007E4588">
        <w:rPr>
          <w:lang w:val="en-US"/>
        </w:rPr>
        <w:t xml:space="preserve"> the national pay spine</w:t>
      </w:r>
      <w:r w:rsidR="00BA228C">
        <w:rPr>
          <w:lang w:val="en-US"/>
        </w:rPr>
        <w:t>.</w:t>
      </w:r>
    </w:p>
    <w:p w14:paraId="53C7D8E7" w14:textId="77777777" w:rsidR="00227A5B" w:rsidRDefault="00227A5B" w:rsidP="00BA228C">
      <w:pPr>
        <w:pStyle w:val="ListParagraph"/>
        <w:ind w:left="0"/>
      </w:pPr>
    </w:p>
    <w:p w14:paraId="34D8EFD5" w14:textId="325D0E27" w:rsidR="006A1F8B" w:rsidRDefault="005D5546" w:rsidP="00602739">
      <w:pPr>
        <w:pStyle w:val="BodyTextIndent2"/>
        <w:tabs>
          <w:tab w:val="clear" w:pos="1170"/>
          <w:tab w:val="clear" w:pos="1260"/>
          <w:tab w:val="left" w:pos="0"/>
        </w:tabs>
        <w:ind w:left="0" w:firstLine="0"/>
      </w:pPr>
      <w:r w:rsidRPr="00993DE4">
        <w:t xml:space="preserve">The </w:t>
      </w:r>
      <w:r w:rsidR="004D2365" w:rsidRPr="00993DE4">
        <w:t xml:space="preserve">Employers side of the </w:t>
      </w:r>
      <w:r w:rsidR="00AE73AC" w:rsidRPr="00993DE4">
        <w:t>NJC</w:t>
      </w:r>
      <w:r w:rsidR="004D2365" w:rsidRPr="00993DE4">
        <w:t xml:space="preserve"> for Local Government</w:t>
      </w:r>
      <w:r w:rsidR="00AE73AC" w:rsidRPr="00993DE4">
        <w:t xml:space="preserve"> Services</w:t>
      </w:r>
      <w:r w:rsidR="0049204E" w:rsidRPr="00993DE4">
        <w:t xml:space="preserve"> </w:t>
      </w:r>
      <w:r w:rsidR="00066109" w:rsidRPr="00993DE4">
        <w:t xml:space="preserve">made a final pay offer of 1.75% for all spinal column points within </w:t>
      </w:r>
      <w:bookmarkStart w:id="0" w:name="_Hlk95743678"/>
      <w:r w:rsidR="005161A7">
        <w:t>South Ribble Borough</w:t>
      </w:r>
      <w:r w:rsidR="00066109" w:rsidRPr="00993DE4">
        <w:t xml:space="preserve"> </w:t>
      </w:r>
      <w:bookmarkEnd w:id="0"/>
      <w:r w:rsidR="00066109" w:rsidRPr="00993DE4">
        <w:t xml:space="preserve">Council’s pay spine, however, this has been rejected </w:t>
      </w:r>
      <w:r w:rsidR="00771C04" w:rsidRPr="00993DE4">
        <w:t xml:space="preserve">by the employee side </w:t>
      </w:r>
      <w:r w:rsidR="00257833" w:rsidRPr="00993DE4">
        <w:t xml:space="preserve">Trade </w:t>
      </w:r>
      <w:r w:rsidR="00771C04" w:rsidRPr="00993DE4">
        <w:t>Unions and therefore negotiations will continue. Consequently</w:t>
      </w:r>
      <w:r w:rsidR="00257833" w:rsidRPr="00993DE4">
        <w:t>,</w:t>
      </w:r>
      <w:r w:rsidR="00771C04" w:rsidRPr="00993DE4">
        <w:t xml:space="preserve"> the pay spine will remain unchanged from 2020/21 </w:t>
      </w:r>
      <w:r w:rsidR="00EA75F7" w:rsidRPr="00993DE4">
        <w:t xml:space="preserve">as </w:t>
      </w:r>
      <w:r w:rsidR="00771C04" w:rsidRPr="00993DE4">
        <w:t>reported in last years’ Pay Policy</w:t>
      </w:r>
      <w:r w:rsidR="007A7D26" w:rsidRPr="00993DE4">
        <w:t>,</w:t>
      </w:r>
      <w:r w:rsidR="007A7D26">
        <w:t xml:space="preserve"> until such time as any pay award is agreed.</w:t>
      </w:r>
    </w:p>
    <w:p w14:paraId="01759706" w14:textId="77777777" w:rsidR="006A1F8B" w:rsidRDefault="006A1F8B" w:rsidP="00602739">
      <w:pPr>
        <w:pStyle w:val="BodyTextIndent2"/>
        <w:tabs>
          <w:tab w:val="clear" w:pos="1170"/>
          <w:tab w:val="clear" w:pos="1260"/>
          <w:tab w:val="left" w:pos="0"/>
        </w:tabs>
        <w:ind w:left="0" w:firstLine="0"/>
      </w:pPr>
    </w:p>
    <w:p w14:paraId="1F054669" w14:textId="3100FBB9" w:rsidR="00AE73AC" w:rsidRDefault="008F509F" w:rsidP="00602739">
      <w:pPr>
        <w:pStyle w:val="BodyTextIndent2"/>
        <w:tabs>
          <w:tab w:val="clear" w:pos="1170"/>
          <w:tab w:val="clear" w:pos="1260"/>
          <w:tab w:val="left" w:pos="0"/>
        </w:tabs>
        <w:ind w:left="0" w:firstLine="0"/>
      </w:pPr>
      <w:r w:rsidRPr="00993DE4">
        <w:t>The agreed National pay spine for 20</w:t>
      </w:r>
      <w:r w:rsidR="004D63C2" w:rsidRPr="00993DE4">
        <w:t xml:space="preserve">20/21 </w:t>
      </w:r>
      <w:r w:rsidRPr="00993DE4">
        <w:t>is detailed at the end of this Policy and a</w:t>
      </w:r>
      <w:r w:rsidR="00A6170A" w:rsidRPr="00993DE4">
        <w:t xml:space="preserve">ll salaries within the Pay Policy are those which </w:t>
      </w:r>
      <w:r w:rsidRPr="00993DE4">
        <w:t>were</w:t>
      </w:r>
      <w:r w:rsidR="00A6170A" w:rsidRPr="00993DE4">
        <w:t xml:space="preserve"> effective from 01 April 20</w:t>
      </w:r>
      <w:r w:rsidR="004D63C2" w:rsidRPr="00993DE4">
        <w:t>20</w:t>
      </w:r>
      <w:r w:rsidRPr="00993DE4">
        <w:t xml:space="preserve"> and will remain unchanged until any nationally agreed pay award is agreed</w:t>
      </w:r>
      <w:r w:rsidR="00A97047">
        <w:t>,</w:t>
      </w:r>
      <w:r w:rsidR="00771C04" w:rsidRPr="00993DE4">
        <w:t xml:space="preserve"> as detailed above</w:t>
      </w:r>
      <w:r w:rsidR="00A6170A" w:rsidRPr="00993DE4">
        <w:t>.</w:t>
      </w:r>
      <w:r w:rsidR="00A6170A">
        <w:t xml:space="preserve"> </w:t>
      </w:r>
      <w:r w:rsidR="006017FA">
        <w:t xml:space="preserve"> </w:t>
      </w:r>
    </w:p>
    <w:p w14:paraId="286AF0F4" w14:textId="105582B5" w:rsidR="00526A58" w:rsidRDefault="00526A58" w:rsidP="00602739">
      <w:pPr>
        <w:pStyle w:val="BodyTextIndent2"/>
        <w:tabs>
          <w:tab w:val="clear" w:pos="1170"/>
          <w:tab w:val="clear" w:pos="1260"/>
          <w:tab w:val="left" w:pos="0"/>
        </w:tabs>
        <w:ind w:left="0" w:firstLine="0"/>
      </w:pPr>
    </w:p>
    <w:p w14:paraId="29AA8D12" w14:textId="69C7FAD6" w:rsidR="007E4588" w:rsidRDefault="00033119" w:rsidP="00602739">
      <w:pPr>
        <w:pStyle w:val="BodyTextIndent2"/>
        <w:tabs>
          <w:tab w:val="clear" w:pos="1170"/>
          <w:tab w:val="clear" w:pos="1260"/>
          <w:tab w:val="left" w:pos="0"/>
        </w:tabs>
        <w:ind w:left="0" w:firstLine="0"/>
      </w:pPr>
      <w:r>
        <w:t xml:space="preserve">This pay spine is </w:t>
      </w:r>
      <w:r w:rsidR="003F5361" w:rsidRPr="003F5361">
        <w:t xml:space="preserve">used to </w:t>
      </w:r>
      <w:r>
        <w:t>determine</w:t>
      </w:r>
      <w:r w:rsidR="003F5361" w:rsidRPr="003F5361">
        <w:t xml:space="preserve"> the salaries of all Council employees apart from the </w:t>
      </w:r>
      <w:bookmarkStart w:id="1" w:name="_Hlk95390353"/>
      <w:r w:rsidR="003F5361" w:rsidRPr="003F5361">
        <w:t>Chief Executive</w:t>
      </w:r>
      <w:r w:rsidR="006079C7">
        <w:t>,</w:t>
      </w:r>
      <w:r w:rsidR="003F5361" w:rsidRPr="003F5361">
        <w:t xml:space="preserve"> Directors</w:t>
      </w:r>
      <w:r w:rsidR="00DD4C8E">
        <w:t>, Assistant Directors</w:t>
      </w:r>
      <w:r>
        <w:t xml:space="preserve"> </w:t>
      </w:r>
      <w:r w:rsidR="006079C7">
        <w:t xml:space="preserve">and Service Leads </w:t>
      </w:r>
      <w:bookmarkEnd w:id="1"/>
      <w:r>
        <w:t>which are addressed separately within this policy</w:t>
      </w:r>
      <w:r w:rsidR="003F5361" w:rsidRPr="003F5361">
        <w:t xml:space="preserve">. </w:t>
      </w:r>
      <w:r w:rsidR="00A96C84" w:rsidRPr="003F5361">
        <w:t xml:space="preserve">All </w:t>
      </w:r>
      <w:r w:rsidR="00DD4C8E">
        <w:t>non-shared Services posts</w:t>
      </w:r>
      <w:r w:rsidR="00A96C84">
        <w:t>,</w:t>
      </w:r>
      <w:r w:rsidR="00A96C84" w:rsidRPr="00F359E6">
        <w:t xml:space="preserve"> </w:t>
      </w:r>
      <w:r w:rsidR="00A96C84" w:rsidRPr="003F5361">
        <w:t>apart</w:t>
      </w:r>
      <w:r w:rsidR="00A96C84">
        <w:t xml:space="preserve"> from the </w:t>
      </w:r>
      <w:r w:rsidR="00DD4C8E" w:rsidRPr="00DD4C8E">
        <w:t>Chief Executive, Directors, Assistant Directors and Service Leads</w:t>
      </w:r>
      <w:r w:rsidR="00A96C84">
        <w:t>,</w:t>
      </w:r>
      <w:r w:rsidR="00DD4C8E">
        <w:t xml:space="preserve"> </w:t>
      </w:r>
      <w:r w:rsidR="00DD4C8E" w:rsidRPr="00DD4C8E">
        <w:t xml:space="preserve">have been evaluated using the Greater London Provincial Council Job Evaluation Scheme, from which the current grading structure was established. The scheme </w:t>
      </w:r>
      <w:proofErr w:type="gramStart"/>
      <w:r w:rsidR="00DD4C8E" w:rsidRPr="00DD4C8E">
        <w:t>takes into account</w:t>
      </w:r>
      <w:proofErr w:type="gramEnd"/>
      <w:r w:rsidR="00DD4C8E" w:rsidRPr="00DD4C8E">
        <w:t xml:space="preserve"> the need to ensure value for money balanced with the requirement to recruit and retain employees who are able to meet the needs of the service. </w:t>
      </w:r>
      <w:r w:rsidR="00DD4C8E" w:rsidRPr="003F5361">
        <w:t xml:space="preserve">All </w:t>
      </w:r>
      <w:r w:rsidR="00DD4C8E">
        <w:t>Shared Services posts,</w:t>
      </w:r>
      <w:r w:rsidR="00DD4C8E" w:rsidRPr="00F359E6">
        <w:t xml:space="preserve"> </w:t>
      </w:r>
      <w:r w:rsidR="00DD4C8E" w:rsidRPr="003F5361">
        <w:t>apart</w:t>
      </w:r>
      <w:r w:rsidR="00DD4C8E">
        <w:t xml:space="preserve"> from the </w:t>
      </w:r>
      <w:r w:rsidR="00DD4C8E" w:rsidRPr="00DD4C8E">
        <w:t>Chief Executive, Directors, Assistant Directors and Service Leads</w:t>
      </w:r>
      <w:r w:rsidR="00DD4C8E">
        <w:t xml:space="preserve">, </w:t>
      </w:r>
      <w:r w:rsidR="00A96C84">
        <w:t>have been</w:t>
      </w:r>
      <w:r w:rsidR="00A96C84" w:rsidRPr="003F5361">
        <w:t xml:space="preserve"> evaluated using the </w:t>
      </w:r>
      <w:r w:rsidR="00A96C84">
        <w:t xml:space="preserve">nationally agreed Job Evaluation Scheme, from which the current </w:t>
      </w:r>
      <w:r w:rsidR="00DD4C8E">
        <w:t xml:space="preserve">Shared Services </w:t>
      </w:r>
      <w:r w:rsidR="006017FA">
        <w:t>grading</w:t>
      </w:r>
      <w:r w:rsidR="00A96C84">
        <w:t xml:space="preserve"> structure was established. </w:t>
      </w:r>
      <w:r w:rsidR="00D044BC">
        <w:t>The scheme</w:t>
      </w:r>
      <w:r w:rsidR="00E226E8">
        <w:t xml:space="preserve"> </w:t>
      </w:r>
      <w:r w:rsidR="00886DFF">
        <w:t xml:space="preserve">also </w:t>
      </w:r>
      <w:proofErr w:type="gramStart"/>
      <w:r w:rsidR="00E226E8">
        <w:t>tak</w:t>
      </w:r>
      <w:r w:rsidR="00D044BC">
        <w:t>es</w:t>
      </w:r>
      <w:r w:rsidR="00E226E8">
        <w:t xml:space="preserve"> into account</w:t>
      </w:r>
      <w:proofErr w:type="gramEnd"/>
      <w:r w:rsidR="00E226E8">
        <w:t xml:space="preserve"> the need to ensure value for money balanced with the requirement to recruit and retain employees who are able to meet the needs of the service.</w:t>
      </w:r>
      <w:r w:rsidR="00F82BE3" w:rsidRPr="00F82BE3">
        <w:t xml:space="preserve"> </w:t>
      </w:r>
    </w:p>
    <w:p w14:paraId="0EF2A982" w14:textId="77777777" w:rsidR="007E4588" w:rsidRDefault="007E4588" w:rsidP="00602739">
      <w:pPr>
        <w:pStyle w:val="BodyTextIndent2"/>
        <w:tabs>
          <w:tab w:val="clear" w:pos="1170"/>
          <w:tab w:val="clear" w:pos="1260"/>
          <w:tab w:val="left" w:pos="0"/>
        </w:tabs>
        <w:ind w:left="0" w:firstLine="0"/>
      </w:pPr>
    </w:p>
    <w:p w14:paraId="0E5D9C06" w14:textId="70E9C0D7" w:rsidR="00F71D05" w:rsidRDefault="007E4588" w:rsidP="00602739">
      <w:pPr>
        <w:pStyle w:val="BodyTextIndent2"/>
        <w:tabs>
          <w:tab w:val="clear" w:pos="1170"/>
          <w:tab w:val="clear" w:pos="1260"/>
          <w:tab w:val="left" w:pos="0"/>
        </w:tabs>
        <w:ind w:left="0" w:firstLine="0"/>
      </w:pPr>
      <w:r>
        <w:t xml:space="preserve">The grading of </w:t>
      </w:r>
      <w:proofErr w:type="gramStart"/>
      <w:r>
        <w:t>the majority of</w:t>
      </w:r>
      <w:proofErr w:type="gramEnd"/>
      <w:r>
        <w:t xml:space="preserve"> the posts within </w:t>
      </w:r>
      <w:r w:rsidR="00886DFF">
        <w:t>South Ribble Borough</w:t>
      </w:r>
      <w:r>
        <w:t xml:space="preserve"> Council </w:t>
      </w:r>
      <w:r w:rsidR="00D044BC">
        <w:t>was</w:t>
      </w:r>
      <w:r w:rsidR="00886DFF">
        <w:t xml:space="preserve"> initially</w:t>
      </w:r>
      <w:r>
        <w:t xml:space="preserve"> established </w:t>
      </w:r>
      <w:r w:rsidR="0020097A">
        <w:t>following the culmination of the Single Status Job Evaluation process in October 2007. New posts and posts which change</w:t>
      </w:r>
      <w:r w:rsidR="00A73D82">
        <w:t>d</w:t>
      </w:r>
      <w:r w:rsidR="00D044BC">
        <w:t xml:space="preserve"> significantly</w:t>
      </w:r>
      <w:r w:rsidR="0020097A">
        <w:t xml:space="preserve"> are evaluated in accordance with the </w:t>
      </w:r>
      <w:r w:rsidR="00886DFF">
        <w:t>relevant</w:t>
      </w:r>
      <w:r w:rsidR="0020097A">
        <w:t xml:space="preserve"> Job Evaluation Scheme. </w:t>
      </w:r>
      <w:r>
        <w:t xml:space="preserve">  </w:t>
      </w:r>
      <w:r w:rsidR="003F5361" w:rsidRPr="003F5361">
        <w:t xml:space="preserve">  </w:t>
      </w:r>
    </w:p>
    <w:p w14:paraId="383743B5" w14:textId="77777777" w:rsidR="0020097A" w:rsidRDefault="0020097A" w:rsidP="00602739">
      <w:pPr>
        <w:pStyle w:val="BodyTextIndent2"/>
        <w:tabs>
          <w:tab w:val="clear" w:pos="1170"/>
          <w:tab w:val="clear" w:pos="1260"/>
          <w:tab w:val="left" w:pos="0"/>
        </w:tabs>
        <w:ind w:left="0" w:firstLine="0"/>
      </w:pPr>
    </w:p>
    <w:p w14:paraId="3B2D5311" w14:textId="77777777" w:rsidR="0020097A" w:rsidRDefault="0020097A" w:rsidP="00602739">
      <w:pPr>
        <w:pStyle w:val="BodyTextIndent2"/>
        <w:tabs>
          <w:tab w:val="clear" w:pos="1170"/>
          <w:tab w:val="clear" w:pos="1260"/>
          <w:tab w:val="left" w:pos="0"/>
        </w:tabs>
        <w:ind w:left="0" w:firstLine="0"/>
      </w:pPr>
      <w:r>
        <w:t xml:space="preserve">The Council also has a process by which it could consider paying market supplements where there have been difficulties in recruiting to the post and </w:t>
      </w:r>
      <w:r w:rsidR="00E226E8">
        <w:t>there is a general industry shortage which has led to comparable posts within other Councils being considerably higher. All market supplement</w:t>
      </w:r>
      <w:r w:rsidR="00D044BC">
        <w:t>s</w:t>
      </w:r>
      <w:r w:rsidR="00E226E8">
        <w:t xml:space="preserve"> </w:t>
      </w:r>
      <w:r w:rsidR="00487454">
        <w:t xml:space="preserve">would </w:t>
      </w:r>
      <w:r w:rsidR="00E226E8">
        <w:t xml:space="preserve">have to be agreed with the Human Resources </w:t>
      </w:r>
      <w:r w:rsidR="00487454">
        <w:t xml:space="preserve">Services Manager </w:t>
      </w:r>
      <w:r w:rsidR="00E226E8">
        <w:t>and the relevant Director</w:t>
      </w:r>
      <w:r w:rsidR="00AC4D47">
        <w:t xml:space="preserve"> and are reviewed regularly</w:t>
      </w:r>
      <w:r w:rsidR="00E226E8">
        <w:t>.</w:t>
      </w:r>
    </w:p>
    <w:p w14:paraId="54D8849F" w14:textId="77777777" w:rsidR="00487454" w:rsidRDefault="00487454" w:rsidP="00602739">
      <w:pPr>
        <w:pStyle w:val="BodyTextIndent2"/>
        <w:tabs>
          <w:tab w:val="clear" w:pos="1170"/>
          <w:tab w:val="clear" w:pos="1260"/>
          <w:tab w:val="left" w:pos="0"/>
        </w:tabs>
        <w:ind w:left="0" w:firstLine="0"/>
      </w:pPr>
    </w:p>
    <w:p w14:paraId="1164B29D" w14:textId="4B84F5E7" w:rsidR="00487454" w:rsidRDefault="00906602" w:rsidP="00602739">
      <w:pPr>
        <w:pStyle w:val="BodyTextIndent2"/>
        <w:tabs>
          <w:tab w:val="clear" w:pos="1170"/>
          <w:tab w:val="clear" w:pos="1260"/>
          <w:tab w:val="left" w:pos="0"/>
        </w:tabs>
        <w:ind w:left="0" w:firstLine="0"/>
      </w:pPr>
      <w:r w:rsidRPr="00993DE4">
        <w:t xml:space="preserve">There </w:t>
      </w:r>
      <w:r w:rsidR="00886DFF">
        <w:t>are no posts</w:t>
      </w:r>
      <w:r w:rsidRPr="00993DE4">
        <w:t xml:space="preserve"> currently where the Council pays a market supplement</w:t>
      </w:r>
      <w:r w:rsidR="00886DFF">
        <w:t>.</w:t>
      </w:r>
    </w:p>
    <w:p w14:paraId="257C05F8" w14:textId="633F2DA5" w:rsidR="007E4588" w:rsidRDefault="007E4588" w:rsidP="007E4588">
      <w:pPr>
        <w:pStyle w:val="ListParagraph"/>
        <w:ind w:left="0"/>
        <w:rPr>
          <w:rFonts w:cs="Arial"/>
          <w:szCs w:val="22"/>
          <w:lang w:val="en-US"/>
        </w:rPr>
      </w:pPr>
      <w:r w:rsidRPr="007E4588">
        <w:rPr>
          <w:rFonts w:cs="Arial"/>
          <w:szCs w:val="22"/>
          <w:lang w:val="en-US"/>
        </w:rPr>
        <w:lastRenderedPageBreak/>
        <w:t>All other pay related allowances are the subject of either nationally or locally negotiated rates, having been determined from time to time in accordance with collective bargaining machinery.</w:t>
      </w:r>
    </w:p>
    <w:p w14:paraId="09C70270" w14:textId="77777777" w:rsidR="00906602" w:rsidRDefault="00906602" w:rsidP="007E4588">
      <w:pPr>
        <w:pStyle w:val="ListParagraph"/>
        <w:ind w:left="0"/>
        <w:rPr>
          <w:rFonts w:cs="Arial"/>
          <w:szCs w:val="22"/>
          <w:lang w:val="en-US"/>
        </w:rPr>
      </w:pPr>
    </w:p>
    <w:p w14:paraId="538713FD" w14:textId="77777777" w:rsidR="004D63C2" w:rsidRPr="001163C6" w:rsidRDefault="004D63C2" w:rsidP="007E4588">
      <w:pPr>
        <w:pStyle w:val="ListParagraph"/>
        <w:ind w:left="0"/>
        <w:rPr>
          <w:rFonts w:cs="Arial"/>
          <w:sz w:val="8"/>
          <w:szCs w:val="8"/>
          <w:lang w:val="en-U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000" w:firstRow="0" w:lastRow="0" w:firstColumn="0" w:lastColumn="0" w:noHBand="0" w:noVBand="0"/>
      </w:tblPr>
      <w:tblGrid>
        <w:gridCol w:w="9738"/>
      </w:tblGrid>
      <w:tr w:rsidR="004D63C2" w14:paraId="0C0CE14A" w14:textId="77777777" w:rsidTr="001753DF">
        <w:trPr>
          <w:trHeight w:val="497"/>
        </w:trPr>
        <w:tc>
          <w:tcPr>
            <w:tcW w:w="9738" w:type="dxa"/>
            <w:shd w:val="clear" w:color="auto" w:fill="548DD4" w:themeFill="text2" w:themeFillTint="99"/>
            <w:vAlign w:val="center"/>
          </w:tcPr>
          <w:p w14:paraId="6071E28B" w14:textId="044BBF2F" w:rsidR="004D63C2" w:rsidRPr="004942AF" w:rsidRDefault="004D63C2" w:rsidP="004D63C2">
            <w:pPr>
              <w:jc w:val="left"/>
              <w:rPr>
                <w:b/>
                <w:color w:val="FFFFFF" w:themeColor="background1"/>
                <w:sz w:val="24"/>
              </w:rPr>
            </w:pPr>
            <w:r w:rsidRPr="004942AF">
              <w:rPr>
                <w:b/>
                <w:color w:val="FFFFFF" w:themeColor="background1"/>
                <w:sz w:val="24"/>
              </w:rPr>
              <w:t>3.</w:t>
            </w:r>
            <w:r w:rsidRPr="004942AF">
              <w:rPr>
                <w:b/>
                <w:color w:val="FFFFFF" w:themeColor="background1"/>
                <w:sz w:val="24"/>
              </w:rPr>
              <w:tab/>
            </w:r>
            <w:r>
              <w:rPr>
                <w:b/>
                <w:color w:val="FFFFFF" w:themeColor="background1"/>
                <w:sz w:val="24"/>
              </w:rPr>
              <w:t>SHARED SERVICES</w:t>
            </w:r>
          </w:p>
        </w:tc>
      </w:tr>
    </w:tbl>
    <w:p w14:paraId="21FDD1A3" w14:textId="68F2145C" w:rsidR="00580E4C" w:rsidRDefault="00580E4C" w:rsidP="007E4588">
      <w:pPr>
        <w:pStyle w:val="ListParagraph"/>
        <w:ind w:left="0"/>
        <w:rPr>
          <w:rFonts w:cs="Arial"/>
          <w:szCs w:val="22"/>
          <w:lang w:val="en-US"/>
        </w:rPr>
      </w:pPr>
    </w:p>
    <w:p w14:paraId="2A0406A8" w14:textId="7E102F02" w:rsidR="004D63C2" w:rsidRPr="00993DE4" w:rsidRDefault="00C22461" w:rsidP="007E4588">
      <w:pPr>
        <w:pStyle w:val="ListParagraph"/>
        <w:ind w:left="0"/>
        <w:rPr>
          <w:rFonts w:cs="Arial"/>
          <w:szCs w:val="22"/>
          <w:lang w:val="en-US"/>
        </w:rPr>
      </w:pPr>
      <w:r w:rsidRPr="00993DE4">
        <w:rPr>
          <w:rFonts w:cs="Arial"/>
          <w:szCs w:val="22"/>
          <w:lang w:val="en-US"/>
        </w:rPr>
        <w:t xml:space="preserve">There are </w:t>
      </w:r>
      <w:proofErr w:type="gramStart"/>
      <w:r w:rsidRPr="00993DE4">
        <w:rPr>
          <w:rFonts w:cs="Arial"/>
          <w:szCs w:val="22"/>
          <w:lang w:val="en-US"/>
        </w:rPr>
        <w:t>a</w:t>
      </w:r>
      <w:r w:rsidR="004D63C2" w:rsidRPr="00993DE4">
        <w:rPr>
          <w:rFonts w:cs="Arial"/>
          <w:szCs w:val="22"/>
          <w:lang w:val="en-US"/>
        </w:rPr>
        <w:t xml:space="preserve"> number of</w:t>
      </w:r>
      <w:proofErr w:type="gramEnd"/>
      <w:r w:rsidR="004D63C2" w:rsidRPr="00993DE4">
        <w:rPr>
          <w:rFonts w:cs="Arial"/>
          <w:szCs w:val="22"/>
          <w:lang w:val="en-US"/>
        </w:rPr>
        <w:t xml:space="preserve"> service areas </w:t>
      </w:r>
      <w:r w:rsidRPr="00993DE4">
        <w:rPr>
          <w:rFonts w:cs="Arial"/>
          <w:szCs w:val="22"/>
          <w:lang w:val="en-US"/>
        </w:rPr>
        <w:t xml:space="preserve">which </w:t>
      </w:r>
      <w:r w:rsidR="00BB46BD" w:rsidRPr="00993DE4">
        <w:rPr>
          <w:rFonts w:cs="Arial"/>
          <w:szCs w:val="22"/>
          <w:lang w:val="en-US"/>
        </w:rPr>
        <w:t>are</w:t>
      </w:r>
      <w:r w:rsidR="00CA10B0" w:rsidRPr="00993DE4">
        <w:rPr>
          <w:rFonts w:cs="Arial"/>
          <w:szCs w:val="22"/>
          <w:lang w:val="en-US"/>
        </w:rPr>
        <w:t xml:space="preserve"> </w:t>
      </w:r>
      <w:r w:rsidR="004D63C2" w:rsidRPr="00993DE4">
        <w:rPr>
          <w:rFonts w:cs="Arial"/>
          <w:szCs w:val="22"/>
          <w:lang w:val="en-US"/>
        </w:rPr>
        <w:t xml:space="preserve">shared between </w:t>
      </w:r>
      <w:r w:rsidR="006B7682" w:rsidRPr="006B7682">
        <w:rPr>
          <w:rFonts w:cs="Arial"/>
          <w:szCs w:val="22"/>
          <w:lang w:val="en-US"/>
        </w:rPr>
        <w:t>South Ribble Borough Counc</w:t>
      </w:r>
      <w:r w:rsidR="003B1B81">
        <w:rPr>
          <w:rFonts w:cs="Arial"/>
          <w:szCs w:val="22"/>
          <w:lang w:val="en-US"/>
        </w:rPr>
        <w:t xml:space="preserve">il and </w:t>
      </w:r>
      <w:r w:rsidR="004D63C2" w:rsidRPr="00993DE4">
        <w:rPr>
          <w:rFonts w:cs="Arial"/>
          <w:szCs w:val="22"/>
          <w:lang w:val="en-US"/>
        </w:rPr>
        <w:t>Chorley Borough Council and detailed below:</w:t>
      </w:r>
    </w:p>
    <w:p w14:paraId="0C0B827D" w14:textId="6D2292F6" w:rsidR="004D63C2" w:rsidRPr="00993DE4" w:rsidRDefault="004D63C2" w:rsidP="00643B08">
      <w:pPr>
        <w:pStyle w:val="ListParagraph"/>
        <w:numPr>
          <w:ilvl w:val="0"/>
          <w:numId w:val="39"/>
        </w:numPr>
        <w:rPr>
          <w:rFonts w:cs="Arial"/>
          <w:szCs w:val="22"/>
          <w:lang w:val="en-US"/>
        </w:rPr>
      </w:pPr>
      <w:r w:rsidRPr="00993DE4">
        <w:rPr>
          <w:rFonts w:cs="Arial"/>
          <w:szCs w:val="22"/>
          <w:lang w:val="en-US"/>
        </w:rPr>
        <w:t>Communications and Visitor Economy</w:t>
      </w:r>
    </w:p>
    <w:p w14:paraId="626CE924" w14:textId="04D71323" w:rsidR="004D63C2" w:rsidRPr="00993DE4" w:rsidRDefault="004D63C2" w:rsidP="00643B08">
      <w:pPr>
        <w:pStyle w:val="ListParagraph"/>
        <w:numPr>
          <w:ilvl w:val="0"/>
          <w:numId w:val="39"/>
        </w:numPr>
        <w:rPr>
          <w:rFonts w:cs="Arial"/>
          <w:szCs w:val="22"/>
          <w:lang w:val="en-US"/>
        </w:rPr>
      </w:pPr>
      <w:r w:rsidRPr="00993DE4">
        <w:rPr>
          <w:rFonts w:cs="Arial"/>
          <w:szCs w:val="22"/>
          <w:lang w:val="en-US"/>
        </w:rPr>
        <w:t>Transformation &amp; Partnerships</w:t>
      </w:r>
    </w:p>
    <w:p w14:paraId="4A05C8B5" w14:textId="1FC0D07A" w:rsidR="00E21B8A" w:rsidRPr="00993DE4" w:rsidRDefault="00E21B8A" w:rsidP="00643B08">
      <w:pPr>
        <w:pStyle w:val="ListParagraph"/>
        <w:numPr>
          <w:ilvl w:val="0"/>
          <w:numId w:val="39"/>
        </w:numPr>
        <w:rPr>
          <w:rFonts w:cs="Arial"/>
          <w:szCs w:val="22"/>
          <w:lang w:val="en-US"/>
        </w:rPr>
      </w:pPr>
      <w:r w:rsidRPr="00993DE4">
        <w:rPr>
          <w:rFonts w:cs="Arial"/>
          <w:szCs w:val="22"/>
          <w:lang w:val="en-US"/>
        </w:rPr>
        <w:t>IT Services</w:t>
      </w:r>
    </w:p>
    <w:p w14:paraId="430AA56C" w14:textId="45ABFB2E" w:rsidR="00E21B8A" w:rsidRDefault="00E21B8A" w:rsidP="00643B08">
      <w:pPr>
        <w:pStyle w:val="ListParagraph"/>
        <w:numPr>
          <w:ilvl w:val="0"/>
          <w:numId w:val="39"/>
        </w:numPr>
        <w:rPr>
          <w:rFonts w:cs="Arial"/>
          <w:szCs w:val="22"/>
          <w:lang w:val="en-US"/>
        </w:rPr>
      </w:pPr>
      <w:r>
        <w:rPr>
          <w:rFonts w:cs="Arial"/>
          <w:szCs w:val="22"/>
          <w:lang w:val="en-US"/>
        </w:rPr>
        <w:t>Customer Services</w:t>
      </w:r>
    </w:p>
    <w:p w14:paraId="7F2B7827" w14:textId="0A1183A0" w:rsidR="00CA10B0" w:rsidRDefault="00CA10B0" w:rsidP="00643B08">
      <w:pPr>
        <w:pStyle w:val="ListParagraph"/>
        <w:numPr>
          <w:ilvl w:val="0"/>
          <w:numId w:val="39"/>
        </w:numPr>
        <w:rPr>
          <w:rFonts w:cs="Arial"/>
          <w:szCs w:val="22"/>
          <w:lang w:val="en-US"/>
        </w:rPr>
      </w:pPr>
      <w:r>
        <w:rPr>
          <w:rFonts w:cs="Arial"/>
          <w:szCs w:val="22"/>
          <w:lang w:val="en-US"/>
        </w:rPr>
        <w:t>Audit and Risk</w:t>
      </w:r>
    </w:p>
    <w:p w14:paraId="5CF34F2A" w14:textId="563C2685" w:rsidR="00CA10B0" w:rsidRDefault="00CA10B0" w:rsidP="00643B08">
      <w:pPr>
        <w:pStyle w:val="ListParagraph"/>
        <w:numPr>
          <w:ilvl w:val="0"/>
          <w:numId w:val="39"/>
        </w:numPr>
        <w:rPr>
          <w:rFonts w:cs="Arial"/>
          <w:szCs w:val="22"/>
          <w:lang w:val="en-US"/>
        </w:rPr>
      </w:pPr>
      <w:r>
        <w:rPr>
          <w:rFonts w:cs="Arial"/>
          <w:szCs w:val="22"/>
          <w:lang w:val="en-US"/>
        </w:rPr>
        <w:t>Legal Services</w:t>
      </w:r>
    </w:p>
    <w:p w14:paraId="67F440EF" w14:textId="5C9E958E" w:rsidR="00CA10B0" w:rsidRDefault="00CA10B0" w:rsidP="00643B08">
      <w:pPr>
        <w:pStyle w:val="ListParagraph"/>
        <w:numPr>
          <w:ilvl w:val="0"/>
          <w:numId w:val="39"/>
        </w:numPr>
        <w:rPr>
          <w:rFonts w:cs="Arial"/>
          <w:szCs w:val="22"/>
          <w:lang w:val="en-US"/>
        </w:rPr>
      </w:pPr>
      <w:r>
        <w:rPr>
          <w:rFonts w:cs="Arial"/>
          <w:szCs w:val="22"/>
          <w:lang w:val="en-US"/>
        </w:rPr>
        <w:t>Financial Services</w:t>
      </w:r>
    </w:p>
    <w:p w14:paraId="4ADC4F3D" w14:textId="548632F1" w:rsidR="00CA10B0" w:rsidRDefault="00CA10B0" w:rsidP="00643B08">
      <w:pPr>
        <w:pStyle w:val="ListParagraph"/>
        <w:numPr>
          <w:ilvl w:val="0"/>
          <w:numId w:val="39"/>
        </w:numPr>
        <w:rPr>
          <w:rFonts w:cs="Arial"/>
          <w:szCs w:val="22"/>
          <w:lang w:val="en-US"/>
        </w:rPr>
      </w:pPr>
      <w:r>
        <w:rPr>
          <w:rFonts w:cs="Arial"/>
          <w:szCs w:val="22"/>
          <w:lang w:val="en-US"/>
        </w:rPr>
        <w:t>Customer &amp; Digital</w:t>
      </w:r>
    </w:p>
    <w:p w14:paraId="3B5D1EB1" w14:textId="16215EF4" w:rsidR="00CA10B0" w:rsidRDefault="00CA10B0" w:rsidP="00643B08">
      <w:pPr>
        <w:pStyle w:val="ListParagraph"/>
        <w:numPr>
          <w:ilvl w:val="0"/>
          <w:numId w:val="39"/>
        </w:numPr>
        <w:rPr>
          <w:rFonts w:cs="Arial"/>
          <w:szCs w:val="22"/>
          <w:lang w:val="en-US"/>
        </w:rPr>
      </w:pPr>
      <w:r>
        <w:rPr>
          <w:rFonts w:cs="Arial"/>
          <w:szCs w:val="22"/>
          <w:lang w:val="en-US"/>
        </w:rPr>
        <w:t>Democratic, Scrutiny &amp; Electoral Services</w:t>
      </w:r>
    </w:p>
    <w:p w14:paraId="4AFD8F87" w14:textId="77777777" w:rsidR="00257833" w:rsidRDefault="00257833" w:rsidP="007E4588">
      <w:pPr>
        <w:pStyle w:val="ListParagraph"/>
        <w:ind w:left="0"/>
        <w:rPr>
          <w:rFonts w:cs="Arial"/>
          <w:szCs w:val="22"/>
          <w:lang w:val="en-US"/>
        </w:rPr>
      </w:pPr>
    </w:p>
    <w:p w14:paraId="420BC7FB" w14:textId="78DCCC91" w:rsidR="004D63C2" w:rsidRDefault="00643B08" w:rsidP="007E4588">
      <w:pPr>
        <w:pStyle w:val="ListParagraph"/>
        <w:ind w:left="0"/>
      </w:pPr>
      <w:r>
        <w:rPr>
          <w:rFonts w:cs="Arial"/>
          <w:szCs w:val="22"/>
          <w:lang w:val="en-US"/>
        </w:rPr>
        <w:t xml:space="preserve">In order to amalgamate services from the different Councils it was necessary to implement a new pay structure, still based upon the </w:t>
      </w:r>
      <w:r w:rsidRPr="003F5361">
        <w:t>na</w:t>
      </w:r>
      <w:r>
        <w:t>tionally negotiated pay spine</w:t>
      </w:r>
      <w:r w:rsidR="003B1B81">
        <w:t xml:space="preserve"> including all salaries up to spinal column point 43</w:t>
      </w:r>
      <w:r w:rsidR="00C22461">
        <w:t>, for employees from both Councils to be paid in accordance with.</w:t>
      </w:r>
      <w:r>
        <w:t xml:space="preserve"> </w:t>
      </w:r>
      <w:r w:rsidR="00C22461">
        <w:t xml:space="preserve">A </w:t>
      </w:r>
      <w:r>
        <w:t>copy of the new pay structure is at the end of this polic</w:t>
      </w:r>
      <w:r w:rsidR="00DB6660">
        <w:t xml:space="preserve">y. </w:t>
      </w:r>
      <w:r w:rsidR="009435DA">
        <w:t>In order to ensure equality for e</w:t>
      </w:r>
      <w:r w:rsidR="00DB6660">
        <w:t>mployees</w:t>
      </w:r>
      <w:r w:rsidR="009435DA">
        <w:t xml:space="preserve"> from each Council, </w:t>
      </w:r>
      <w:r w:rsidR="006E72D7">
        <w:t xml:space="preserve">Shared Services </w:t>
      </w:r>
      <w:r w:rsidR="009435DA">
        <w:t>employees</w:t>
      </w:r>
      <w:r w:rsidR="00DB6660">
        <w:t xml:space="preserve"> on levels 10 to 17 receive an additional 6% of salary in lieu of access to the lease car scheme for which former Chorley Council employees</w:t>
      </w:r>
      <w:r w:rsidR="0005705B">
        <w:t>, now employed by South Ribble Borough council,</w:t>
      </w:r>
      <w:r w:rsidR="00DB6660">
        <w:t xml:space="preserve"> previously had access to</w:t>
      </w:r>
      <w:r w:rsidR="006E72D7">
        <w:t>, in order to provide parity.</w:t>
      </w:r>
      <w:r w:rsidR="00C53963">
        <w:t xml:space="preserve"> </w:t>
      </w:r>
    </w:p>
    <w:p w14:paraId="4F6FD706" w14:textId="77777777" w:rsidR="00643B08" w:rsidRPr="004942AF" w:rsidRDefault="00643B08" w:rsidP="00643B08">
      <w:pPr>
        <w:rPr>
          <w:b/>
          <w:color w:val="FFFFFF" w:themeColor="background1"/>
          <w:sz w:val="24"/>
        </w:rPr>
      </w:pPr>
      <w:r w:rsidRPr="004942AF">
        <w:rPr>
          <w:b/>
          <w:color w:val="FFFFFF" w:themeColor="background1"/>
          <w:sz w:val="24"/>
        </w:rPr>
        <w:t>3.</w:t>
      </w:r>
      <w:r w:rsidRPr="004942AF">
        <w:rPr>
          <w:b/>
          <w:color w:val="FFFFFF" w:themeColor="background1"/>
          <w:sz w:val="24"/>
        </w:rPr>
        <w:tab/>
      </w:r>
      <w:r>
        <w:rPr>
          <w:b/>
          <w:color w:val="FFFFFF" w:themeColor="background1"/>
          <w:sz w:val="24"/>
        </w:rPr>
        <w:t>SENIOR MANAGEMENT REMUNERATION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000" w:firstRow="0" w:lastRow="0" w:firstColumn="0" w:lastColumn="0" w:noHBand="0" w:noVBand="0"/>
      </w:tblPr>
      <w:tblGrid>
        <w:gridCol w:w="9738"/>
      </w:tblGrid>
      <w:tr w:rsidR="00643B08" w14:paraId="6F9BB3A7" w14:textId="77777777" w:rsidTr="001753DF">
        <w:trPr>
          <w:trHeight w:val="497"/>
        </w:trPr>
        <w:tc>
          <w:tcPr>
            <w:tcW w:w="9738" w:type="dxa"/>
            <w:shd w:val="clear" w:color="auto" w:fill="548DD4" w:themeFill="text2" w:themeFillTint="99"/>
            <w:vAlign w:val="center"/>
          </w:tcPr>
          <w:p w14:paraId="3CD5C2B7" w14:textId="41544A98" w:rsidR="00643B08" w:rsidRPr="004942AF" w:rsidRDefault="00FB59B0" w:rsidP="00540140">
            <w:pPr>
              <w:jc w:val="left"/>
              <w:rPr>
                <w:b/>
                <w:color w:val="FFFFFF" w:themeColor="background1"/>
                <w:sz w:val="24"/>
              </w:rPr>
            </w:pPr>
            <w:r>
              <w:rPr>
                <w:b/>
                <w:color w:val="FFFFFF" w:themeColor="background1"/>
                <w:sz w:val="24"/>
              </w:rPr>
              <w:t>4</w:t>
            </w:r>
            <w:r w:rsidR="00643B08" w:rsidRPr="004942AF">
              <w:rPr>
                <w:b/>
                <w:color w:val="FFFFFF" w:themeColor="background1"/>
                <w:sz w:val="24"/>
              </w:rPr>
              <w:t>.</w:t>
            </w:r>
            <w:r w:rsidR="00643B08" w:rsidRPr="004942AF">
              <w:rPr>
                <w:b/>
                <w:color w:val="FFFFFF" w:themeColor="background1"/>
                <w:sz w:val="24"/>
              </w:rPr>
              <w:tab/>
            </w:r>
            <w:r w:rsidR="00643B08">
              <w:rPr>
                <w:b/>
                <w:color w:val="FFFFFF" w:themeColor="background1"/>
                <w:sz w:val="24"/>
              </w:rPr>
              <w:t>LEISURE SERVICES</w:t>
            </w:r>
          </w:p>
        </w:tc>
      </w:tr>
    </w:tbl>
    <w:p w14:paraId="1CE98424" w14:textId="457F2428" w:rsidR="00643B08" w:rsidRPr="008C302E" w:rsidRDefault="00643B08" w:rsidP="007E4588">
      <w:pPr>
        <w:pStyle w:val="ListParagraph"/>
        <w:ind w:left="0"/>
        <w:rPr>
          <w:sz w:val="12"/>
          <w:szCs w:val="10"/>
        </w:rPr>
      </w:pPr>
    </w:p>
    <w:p w14:paraId="0DE6E46A" w14:textId="4FF3A62F" w:rsidR="00CA10B0" w:rsidRPr="00993DE4" w:rsidRDefault="00CA10B0" w:rsidP="00CA10B0">
      <w:r w:rsidRPr="00993DE4">
        <w:t xml:space="preserve">Employees who were employed by </w:t>
      </w:r>
      <w:bookmarkStart w:id="2" w:name="_Hlk95405025"/>
      <w:r w:rsidR="006E72D7">
        <w:t xml:space="preserve">South Ribble </w:t>
      </w:r>
      <w:bookmarkEnd w:id="2"/>
      <w:r w:rsidR="006E72D7">
        <w:t>Borough</w:t>
      </w:r>
      <w:r w:rsidRPr="00993DE4">
        <w:t xml:space="preserve"> Council </w:t>
      </w:r>
      <w:r w:rsidR="009435DA" w:rsidRPr="00993DE4">
        <w:t xml:space="preserve">who were </w:t>
      </w:r>
      <w:r w:rsidRPr="00993DE4">
        <w:t xml:space="preserve">engaged on the Leisure Services Contracts for </w:t>
      </w:r>
      <w:r w:rsidR="006E72D7" w:rsidRPr="006E72D7">
        <w:t>South Ribble</w:t>
      </w:r>
      <w:r w:rsidRPr="00993DE4">
        <w:t xml:space="preserve"> were</w:t>
      </w:r>
      <w:r w:rsidR="00D524A9" w:rsidRPr="00993DE4">
        <w:t xml:space="preserve"> all</w:t>
      </w:r>
      <w:r w:rsidRPr="00993DE4">
        <w:t xml:space="preserve"> TUPE transferred to </w:t>
      </w:r>
      <w:r w:rsidR="006E72D7" w:rsidRPr="006E72D7">
        <w:t xml:space="preserve">South Ribble </w:t>
      </w:r>
      <w:r w:rsidRPr="00993DE4">
        <w:t>Leisure Services</w:t>
      </w:r>
      <w:r w:rsidR="00BB46BD" w:rsidRPr="00993DE4">
        <w:t xml:space="preserve"> with effect from 1 </w:t>
      </w:r>
      <w:r w:rsidR="006E72D7">
        <w:t>September</w:t>
      </w:r>
      <w:r w:rsidR="00BB46BD" w:rsidRPr="00993DE4">
        <w:t xml:space="preserve"> 2021.</w:t>
      </w:r>
      <w:r w:rsidRPr="00993DE4">
        <w:t xml:space="preserve"> </w:t>
      </w:r>
      <w:r w:rsidR="00BB46BD" w:rsidRPr="00993DE4">
        <w:t>Th</w:t>
      </w:r>
      <w:r w:rsidR="00D524A9" w:rsidRPr="00993DE4">
        <w:t>e employees are</w:t>
      </w:r>
      <w:r w:rsidRPr="00993DE4">
        <w:t xml:space="preserve"> no longer </w:t>
      </w:r>
      <w:r w:rsidR="00D524A9" w:rsidRPr="00993DE4">
        <w:t>employed by</w:t>
      </w:r>
      <w:r w:rsidRPr="00993DE4">
        <w:t xml:space="preserve"> </w:t>
      </w:r>
      <w:r w:rsidR="006E72D7" w:rsidRPr="006E72D7">
        <w:t xml:space="preserve">South Ribble </w:t>
      </w:r>
      <w:r w:rsidR="006E72D7">
        <w:t xml:space="preserve">Borough </w:t>
      </w:r>
      <w:r w:rsidRPr="00993DE4">
        <w:t xml:space="preserve">Council and therefore they are not included within the Pay Policy Statement for </w:t>
      </w:r>
      <w:r w:rsidR="006E72D7" w:rsidRPr="006E72D7">
        <w:t xml:space="preserve">South Ribble </w:t>
      </w:r>
      <w:r w:rsidR="006E72D7">
        <w:t xml:space="preserve">Borough </w:t>
      </w:r>
      <w:r w:rsidRPr="00993DE4">
        <w:t>Council</w:t>
      </w:r>
      <w:r w:rsidR="009435DA" w:rsidRPr="00993DE4">
        <w:t>.</w:t>
      </w:r>
    </w:p>
    <w:p w14:paraId="03681A40" w14:textId="77777777" w:rsidR="00643B08" w:rsidRDefault="00643B08" w:rsidP="007E4588">
      <w:pPr>
        <w:pStyle w:val="ListParagraph"/>
        <w:ind w:left="0"/>
        <w:rPr>
          <w:rFonts w:cs="Arial"/>
          <w:szCs w:val="22"/>
          <w:lang w:val="en-U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000" w:firstRow="0" w:lastRow="0" w:firstColumn="0" w:lastColumn="0" w:noHBand="0" w:noVBand="0"/>
      </w:tblPr>
      <w:tblGrid>
        <w:gridCol w:w="9738"/>
      </w:tblGrid>
      <w:tr w:rsidR="00792891" w14:paraId="5AF64A95" w14:textId="77777777" w:rsidTr="001753DF">
        <w:trPr>
          <w:trHeight w:val="497"/>
        </w:trPr>
        <w:tc>
          <w:tcPr>
            <w:tcW w:w="9738" w:type="dxa"/>
            <w:shd w:val="clear" w:color="auto" w:fill="548DD4" w:themeFill="text2" w:themeFillTint="99"/>
            <w:vAlign w:val="center"/>
          </w:tcPr>
          <w:p w14:paraId="725C5358" w14:textId="7ADC5D75" w:rsidR="00792891" w:rsidRPr="004942AF" w:rsidRDefault="00FB59B0" w:rsidP="00580E4C">
            <w:pPr>
              <w:jc w:val="left"/>
              <w:rPr>
                <w:b/>
                <w:color w:val="FFFFFF" w:themeColor="background1"/>
                <w:sz w:val="24"/>
              </w:rPr>
            </w:pPr>
            <w:bookmarkStart w:id="3" w:name="_Hlk62051010"/>
            <w:r>
              <w:rPr>
                <w:b/>
                <w:color w:val="FFFFFF" w:themeColor="background1"/>
                <w:sz w:val="24"/>
              </w:rPr>
              <w:t>5</w:t>
            </w:r>
            <w:r w:rsidR="00792891" w:rsidRPr="004942AF">
              <w:rPr>
                <w:b/>
                <w:color w:val="FFFFFF" w:themeColor="background1"/>
                <w:sz w:val="24"/>
              </w:rPr>
              <w:t>.</w:t>
            </w:r>
            <w:r w:rsidR="00792891" w:rsidRPr="004942AF">
              <w:rPr>
                <w:b/>
                <w:color w:val="FFFFFF" w:themeColor="background1"/>
                <w:sz w:val="24"/>
              </w:rPr>
              <w:tab/>
            </w:r>
            <w:r w:rsidR="00E226E8">
              <w:rPr>
                <w:b/>
                <w:color w:val="FFFFFF" w:themeColor="background1"/>
                <w:sz w:val="24"/>
              </w:rPr>
              <w:t>SENIOR MANAGEMENT REMUNERATION</w:t>
            </w:r>
          </w:p>
        </w:tc>
      </w:tr>
      <w:bookmarkEnd w:id="3"/>
    </w:tbl>
    <w:p w14:paraId="359825FF" w14:textId="77777777" w:rsidR="00792891" w:rsidRPr="008C302E" w:rsidRDefault="00792891">
      <w:pPr>
        <w:pStyle w:val="Indent"/>
        <w:tabs>
          <w:tab w:val="clear" w:pos="630"/>
          <w:tab w:val="left" w:pos="0"/>
        </w:tabs>
        <w:ind w:left="0" w:firstLine="0"/>
        <w:rPr>
          <w:sz w:val="12"/>
          <w:szCs w:val="10"/>
        </w:rPr>
      </w:pPr>
    </w:p>
    <w:p w14:paraId="14E8CA73" w14:textId="5848F5C1" w:rsidR="00E226E8" w:rsidRDefault="00E226E8" w:rsidP="002D1582">
      <w:pPr>
        <w:pStyle w:val="Indent"/>
        <w:tabs>
          <w:tab w:val="clear" w:pos="630"/>
          <w:tab w:val="left" w:pos="0"/>
          <w:tab w:val="left" w:pos="1440"/>
        </w:tabs>
        <w:ind w:left="0" w:firstLine="0"/>
      </w:pPr>
      <w:r>
        <w:t xml:space="preserve">The Localism Act refers to Chief Officers and Deputies, though it should be noted that the definition is very broad and relates to Metropolitan and County Council’s as well as much smaller District Council’s with far fewer management levels, such as </w:t>
      </w:r>
      <w:bookmarkStart w:id="4" w:name="_Hlk95405503"/>
      <w:r w:rsidR="006E72D7" w:rsidRPr="006E72D7">
        <w:t xml:space="preserve">South Ribble </w:t>
      </w:r>
      <w:r w:rsidR="006E72D7">
        <w:t xml:space="preserve">Borough </w:t>
      </w:r>
      <w:bookmarkEnd w:id="4"/>
      <w:r>
        <w:t>Council.</w:t>
      </w:r>
    </w:p>
    <w:p w14:paraId="411C5246" w14:textId="77777777" w:rsidR="00445E46" w:rsidRDefault="00445E46" w:rsidP="002D1582">
      <w:pPr>
        <w:pStyle w:val="Indent"/>
        <w:tabs>
          <w:tab w:val="clear" w:pos="630"/>
          <w:tab w:val="left" w:pos="0"/>
          <w:tab w:val="left" w:pos="1440"/>
        </w:tabs>
        <w:ind w:left="0" w:firstLine="0"/>
      </w:pPr>
    </w:p>
    <w:p w14:paraId="679D76A6" w14:textId="5C298D3D" w:rsidR="00E226E8" w:rsidRDefault="00E226E8" w:rsidP="002D1582">
      <w:pPr>
        <w:pStyle w:val="Indent"/>
        <w:tabs>
          <w:tab w:val="clear" w:pos="630"/>
          <w:tab w:val="left" w:pos="0"/>
          <w:tab w:val="left" w:pos="1440"/>
        </w:tabs>
        <w:ind w:left="0" w:firstLine="0"/>
      </w:pPr>
      <w:r>
        <w:t>Therefore, for the purpose of this policy, senior management is</w:t>
      </w:r>
      <w:r w:rsidR="00DA20CA">
        <w:t xml:space="preserve"> determined by those officers who are paid in accordance with the Chief Officer and Chief Executive National Conditions of Service, </w:t>
      </w:r>
      <w:r w:rsidR="00A96C84">
        <w:t>i.e.</w:t>
      </w:r>
      <w:r w:rsidR="00DA20CA">
        <w:t>:</w:t>
      </w:r>
    </w:p>
    <w:p w14:paraId="6C0824A7" w14:textId="77777777" w:rsidR="00BE3F3D" w:rsidRDefault="00BE3F3D" w:rsidP="00BE3F3D">
      <w:pPr>
        <w:pStyle w:val="Indent"/>
        <w:numPr>
          <w:ilvl w:val="0"/>
          <w:numId w:val="32"/>
        </w:numPr>
        <w:tabs>
          <w:tab w:val="clear" w:pos="630"/>
          <w:tab w:val="left" w:pos="0"/>
          <w:tab w:val="left" w:pos="1440"/>
        </w:tabs>
      </w:pPr>
      <w:r>
        <w:t>The Chief Executive</w:t>
      </w:r>
    </w:p>
    <w:p w14:paraId="0F73181A" w14:textId="77777777" w:rsidR="00BE3F3D" w:rsidRDefault="00BE3F3D" w:rsidP="00BE3F3D">
      <w:pPr>
        <w:pStyle w:val="Indent"/>
        <w:numPr>
          <w:ilvl w:val="0"/>
          <w:numId w:val="32"/>
        </w:numPr>
        <w:tabs>
          <w:tab w:val="clear" w:pos="630"/>
          <w:tab w:val="left" w:pos="0"/>
          <w:tab w:val="left" w:pos="1440"/>
        </w:tabs>
      </w:pPr>
      <w:r w:rsidRPr="00875968">
        <w:t>Deputy Chief Executive</w:t>
      </w:r>
    </w:p>
    <w:p w14:paraId="4D70539E" w14:textId="77777777" w:rsidR="00BE3F3D" w:rsidRDefault="00BE3F3D" w:rsidP="00BE3F3D">
      <w:pPr>
        <w:pStyle w:val="Indent"/>
        <w:numPr>
          <w:ilvl w:val="0"/>
          <w:numId w:val="32"/>
        </w:numPr>
        <w:tabs>
          <w:tab w:val="clear" w:pos="630"/>
          <w:tab w:val="left" w:pos="0"/>
          <w:tab w:val="left" w:pos="1440"/>
        </w:tabs>
      </w:pPr>
      <w:r>
        <w:t>Director (Customer &amp; Digital)</w:t>
      </w:r>
    </w:p>
    <w:p w14:paraId="6944BAC0" w14:textId="77777777" w:rsidR="00BE3F3D" w:rsidRDefault="00BE3F3D" w:rsidP="00BE3F3D">
      <w:pPr>
        <w:pStyle w:val="Indent"/>
        <w:numPr>
          <w:ilvl w:val="0"/>
          <w:numId w:val="32"/>
        </w:numPr>
        <w:tabs>
          <w:tab w:val="clear" w:pos="630"/>
          <w:tab w:val="left" w:pos="0"/>
          <w:tab w:val="left" w:pos="1440"/>
        </w:tabs>
      </w:pPr>
      <w:r>
        <w:t>Director (Commercial Services)</w:t>
      </w:r>
    </w:p>
    <w:p w14:paraId="0CBD363D" w14:textId="0765533F" w:rsidR="00BE3F3D" w:rsidRDefault="00BE3F3D" w:rsidP="00BE3F3D">
      <w:pPr>
        <w:pStyle w:val="Indent"/>
        <w:numPr>
          <w:ilvl w:val="0"/>
          <w:numId w:val="32"/>
        </w:numPr>
        <w:tabs>
          <w:tab w:val="clear" w:pos="630"/>
          <w:tab w:val="left" w:pos="0"/>
          <w:tab w:val="left" w:pos="1440"/>
        </w:tabs>
      </w:pPr>
      <w:r>
        <w:t>Director of Finance</w:t>
      </w:r>
      <w:r w:rsidR="008C5A5F">
        <w:t xml:space="preserve"> - S151 Officer</w:t>
      </w:r>
    </w:p>
    <w:p w14:paraId="51D67782" w14:textId="77777777" w:rsidR="00BE3F3D" w:rsidRDefault="00BE3F3D" w:rsidP="00BE3F3D">
      <w:pPr>
        <w:pStyle w:val="Indent"/>
        <w:numPr>
          <w:ilvl w:val="0"/>
          <w:numId w:val="32"/>
        </w:numPr>
        <w:tabs>
          <w:tab w:val="clear" w:pos="630"/>
          <w:tab w:val="left" w:pos="0"/>
          <w:tab w:val="left" w:pos="1440"/>
        </w:tabs>
      </w:pPr>
      <w:r>
        <w:t>Director (Governance) – Monitoring Officer</w:t>
      </w:r>
    </w:p>
    <w:p w14:paraId="2BB39CA8" w14:textId="77777777" w:rsidR="00BE3F3D" w:rsidRDefault="00BE3F3D" w:rsidP="00BE3F3D">
      <w:pPr>
        <w:pStyle w:val="Indent"/>
        <w:numPr>
          <w:ilvl w:val="0"/>
          <w:numId w:val="32"/>
        </w:numPr>
        <w:tabs>
          <w:tab w:val="clear" w:pos="630"/>
          <w:tab w:val="left" w:pos="0"/>
          <w:tab w:val="left" w:pos="1440"/>
        </w:tabs>
      </w:pPr>
      <w:r>
        <w:t>Director (Communities)</w:t>
      </w:r>
    </w:p>
    <w:p w14:paraId="248D981F" w14:textId="77777777" w:rsidR="00BE3F3D" w:rsidRDefault="00BE3F3D" w:rsidP="00BE3F3D">
      <w:pPr>
        <w:pStyle w:val="Indent"/>
        <w:numPr>
          <w:ilvl w:val="0"/>
          <w:numId w:val="32"/>
        </w:numPr>
        <w:tabs>
          <w:tab w:val="clear" w:pos="630"/>
          <w:tab w:val="left" w:pos="0"/>
          <w:tab w:val="left" w:pos="1440"/>
        </w:tabs>
      </w:pPr>
      <w:r>
        <w:lastRenderedPageBreak/>
        <w:t>Director (Planning and Development)</w:t>
      </w:r>
    </w:p>
    <w:p w14:paraId="1789FB1C" w14:textId="77777777" w:rsidR="00B45726" w:rsidRDefault="00B45726" w:rsidP="002D1582">
      <w:pPr>
        <w:pStyle w:val="Indent"/>
        <w:tabs>
          <w:tab w:val="clear" w:pos="630"/>
          <w:tab w:val="left" w:pos="0"/>
          <w:tab w:val="left" w:pos="1440"/>
        </w:tabs>
        <w:ind w:left="0" w:firstLine="0"/>
      </w:pPr>
    </w:p>
    <w:p w14:paraId="648A13D7" w14:textId="63AA5CC5" w:rsidR="001767AF" w:rsidRDefault="001767AF" w:rsidP="002D1582">
      <w:pPr>
        <w:pStyle w:val="Indent"/>
        <w:tabs>
          <w:tab w:val="clear" w:pos="630"/>
          <w:tab w:val="left" w:pos="0"/>
          <w:tab w:val="left" w:pos="1440"/>
        </w:tabs>
        <w:ind w:left="0" w:firstLine="0"/>
        <w:rPr>
          <w:b/>
        </w:rPr>
      </w:pPr>
      <w:r>
        <w:rPr>
          <w:b/>
        </w:rPr>
        <w:t>Senior Management pay increases</w:t>
      </w:r>
    </w:p>
    <w:p w14:paraId="19B5E196" w14:textId="719C002C" w:rsidR="001767AF" w:rsidRDefault="001767AF" w:rsidP="002D1582">
      <w:pPr>
        <w:pStyle w:val="Indent"/>
        <w:tabs>
          <w:tab w:val="clear" w:pos="630"/>
          <w:tab w:val="left" w:pos="0"/>
          <w:tab w:val="left" w:pos="1440"/>
        </w:tabs>
        <w:ind w:left="0" w:firstLine="0"/>
        <w:rPr>
          <w:b/>
        </w:rPr>
      </w:pPr>
    </w:p>
    <w:p w14:paraId="08BF792C" w14:textId="7BC99304" w:rsidR="001767AF" w:rsidRPr="001767AF" w:rsidRDefault="001767AF" w:rsidP="002D1582">
      <w:pPr>
        <w:pStyle w:val="Indent"/>
        <w:tabs>
          <w:tab w:val="clear" w:pos="630"/>
          <w:tab w:val="left" w:pos="0"/>
          <w:tab w:val="left" w:pos="1440"/>
        </w:tabs>
        <w:ind w:left="0" w:firstLine="0"/>
        <w:rPr>
          <w:bCs/>
        </w:rPr>
      </w:pPr>
      <w:r w:rsidRPr="00993DE4">
        <w:rPr>
          <w:bCs/>
        </w:rPr>
        <w:t xml:space="preserve">The JNC for Chief Executives and the JNC for Chief Officers negotiate the pay awards for these employees and the employers side have offered a full and final pay settlement of 1.5%, which </w:t>
      </w:r>
      <w:r w:rsidR="006E72D7">
        <w:rPr>
          <w:bCs/>
        </w:rPr>
        <w:t>has been accepted by the JNC for Chief Executives but not yet by the NJC for Chief Officers</w:t>
      </w:r>
      <w:r w:rsidR="00912C57" w:rsidRPr="00993DE4">
        <w:rPr>
          <w:bCs/>
        </w:rPr>
        <w:t xml:space="preserve">. </w:t>
      </w:r>
      <w:r w:rsidR="008A71A2">
        <w:rPr>
          <w:bCs/>
        </w:rPr>
        <w:t xml:space="preserve">As the pay award is given consideration for increasing the salary of the Chief Executive it is not necessarily implemented. This is similar of the Chief Officers and therefore consideration will not be given to implementing any pay award until both NJC </w:t>
      </w:r>
      <w:proofErr w:type="gramStart"/>
      <w:r w:rsidR="008A71A2">
        <w:rPr>
          <w:bCs/>
        </w:rPr>
        <w:t>are in agreement</w:t>
      </w:r>
      <w:proofErr w:type="gramEnd"/>
      <w:r w:rsidR="008A71A2">
        <w:rPr>
          <w:bCs/>
        </w:rPr>
        <w:t xml:space="preserve">. </w:t>
      </w:r>
    </w:p>
    <w:p w14:paraId="3C4082A6" w14:textId="77777777" w:rsidR="001767AF" w:rsidRDefault="001767AF" w:rsidP="002D1582">
      <w:pPr>
        <w:pStyle w:val="Indent"/>
        <w:tabs>
          <w:tab w:val="clear" w:pos="630"/>
          <w:tab w:val="left" w:pos="0"/>
          <w:tab w:val="left" w:pos="1440"/>
        </w:tabs>
        <w:ind w:left="0" w:firstLine="0"/>
        <w:rPr>
          <w:b/>
        </w:rPr>
      </w:pPr>
    </w:p>
    <w:p w14:paraId="7A139D75" w14:textId="202811D3" w:rsidR="003D237D" w:rsidRDefault="003D237D" w:rsidP="002D1582">
      <w:pPr>
        <w:pStyle w:val="Indent"/>
        <w:tabs>
          <w:tab w:val="clear" w:pos="630"/>
          <w:tab w:val="left" w:pos="0"/>
          <w:tab w:val="left" w:pos="1440"/>
        </w:tabs>
        <w:ind w:left="0" w:firstLine="0"/>
        <w:rPr>
          <w:b/>
        </w:rPr>
      </w:pPr>
      <w:r>
        <w:rPr>
          <w:b/>
        </w:rPr>
        <w:t>Chief Executive</w:t>
      </w:r>
    </w:p>
    <w:p w14:paraId="5D8C8C03" w14:textId="77777777" w:rsidR="003D237D" w:rsidRDefault="003D237D" w:rsidP="002D1582">
      <w:pPr>
        <w:pStyle w:val="Indent"/>
        <w:tabs>
          <w:tab w:val="clear" w:pos="630"/>
          <w:tab w:val="left" w:pos="0"/>
          <w:tab w:val="left" w:pos="1440"/>
        </w:tabs>
        <w:ind w:left="0" w:firstLine="0"/>
        <w:rPr>
          <w:b/>
        </w:rPr>
      </w:pPr>
    </w:p>
    <w:p w14:paraId="73E42854" w14:textId="55954A7A" w:rsidR="003D237D" w:rsidRPr="00993DE4" w:rsidRDefault="003305FF" w:rsidP="002D1582">
      <w:pPr>
        <w:pStyle w:val="Indent"/>
        <w:tabs>
          <w:tab w:val="clear" w:pos="630"/>
          <w:tab w:val="left" w:pos="0"/>
          <w:tab w:val="left" w:pos="1440"/>
        </w:tabs>
        <w:ind w:left="0" w:firstLine="0"/>
      </w:pPr>
      <w:r w:rsidRPr="00993DE4">
        <w:t>Prior to the appointment of a Chief Executive</w:t>
      </w:r>
      <w:r w:rsidR="00926501" w:rsidRPr="00993DE4">
        <w:t>,</w:t>
      </w:r>
      <w:r w:rsidRPr="00993DE4">
        <w:t xml:space="preserve"> </w:t>
      </w:r>
      <w:r w:rsidR="00821D29" w:rsidRPr="00993DE4">
        <w:t>Full Council</w:t>
      </w:r>
      <w:r w:rsidRPr="00993DE4">
        <w:t xml:space="preserve"> will determine</w:t>
      </w:r>
      <w:r w:rsidR="004B1977" w:rsidRPr="00993DE4">
        <w:t xml:space="preserve"> the salary of the post to be advertised. Appointment to the post</w:t>
      </w:r>
      <w:r w:rsidRPr="00993DE4">
        <w:t xml:space="preserve"> is undertaken by the </w:t>
      </w:r>
      <w:r w:rsidR="009F6B14" w:rsidRPr="00993DE4">
        <w:t>Shared Services</w:t>
      </w:r>
      <w:r w:rsidRPr="00993DE4">
        <w:t xml:space="preserve"> </w:t>
      </w:r>
      <w:r w:rsidR="001C6B5B" w:rsidRPr="00993DE4">
        <w:t xml:space="preserve">Joint </w:t>
      </w:r>
      <w:r w:rsidRPr="00993DE4">
        <w:t xml:space="preserve">Appointment </w:t>
      </w:r>
      <w:r w:rsidR="004B1977" w:rsidRPr="00993DE4">
        <w:t xml:space="preserve">Panel, the membership of which is </w:t>
      </w:r>
      <w:r w:rsidR="006B1507" w:rsidRPr="00993DE4">
        <w:t xml:space="preserve">agreed annually by </w:t>
      </w:r>
      <w:r w:rsidR="00821D29" w:rsidRPr="00993DE4">
        <w:t>Full Council</w:t>
      </w:r>
      <w:r w:rsidR="006B1507" w:rsidRPr="00993DE4">
        <w:t xml:space="preserve">, and the panel </w:t>
      </w:r>
      <w:r w:rsidR="004C4AD5" w:rsidRPr="00993DE4">
        <w:t xml:space="preserve">would </w:t>
      </w:r>
      <w:r w:rsidR="006B1507" w:rsidRPr="00993DE4">
        <w:t xml:space="preserve">make a recommendation to appoint </w:t>
      </w:r>
      <w:r w:rsidR="004C4AD5" w:rsidRPr="00993DE4">
        <w:t xml:space="preserve">which must be </w:t>
      </w:r>
      <w:r w:rsidR="000C2762" w:rsidRPr="00993DE4">
        <w:t xml:space="preserve">then </w:t>
      </w:r>
      <w:r w:rsidR="004C4AD5" w:rsidRPr="00993DE4">
        <w:t>approved</w:t>
      </w:r>
      <w:r w:rsidR="006B1507" w:rsidRPr="00993DE4">
        <w:t xml:space="preserve"> by </w:t>
      </w:r>
      <w:r w:rsidR="00821D29" w:rsidRPr="00993DE4">
        <w:t>Full Council</w:t>
      </w:r>
      <w:r w:rsidR="006B1507" w:rsidRPr="00993DE4">
        <w:t>.</w:t>
      </w:r>
    </w:p>
    <w:p w14:paraId="12EC052C" w14:textId="77777777" w:rsidR="000C2762" w:rsidRPr="00993DE4" w:rsidRDefault="000C2762" w:rsidP="002D1582">
      <w:pPr>
        <w:pStyle w:val="Indent"/>
        <w:tabs>
          <w:tab w:val="clear" w:pos="630"/>
          <w:tab w:val="left" w:pos="0"/>
          <w:tab w:val="left" w:pos="1440"/>
        </w:tabs>
        <w:ind w:left="0" w:firstLine="0"/>
      </w:pPr>
    </w:p>
    <w:p w14:paraId="038F16C5" w14:textId="69F335C6" w:rsidR="005527D1" w:rsidRPr="00993DE4" w:rsidRDefault="000C2762" w:rsidP="00091F71">
      <w:pPr>
        <w:pStyle w:val="Indent"/>
        <w:tabs>
          <w:tab w:val="clear" w:pos="630"/>
          <w:tab w:val="left" w:pos="0"/>
          <w:tab w:val="left" w:pos="1440"/>
        </w:tabs>
        <w:ind w:left="0" w:firstLine="0"/>
        <w:rPr>
          <w:rFonts w:cs="Arial"/>
        </w:rPr>
      </w:pPr>
      <w:r w:rsidRPr="00993DE4">
        <w:t>The level of salary for the Chief Executive</w:t>
      </w:r>
      <w:r w:rsidR="00042353" w:rsidRPr="00993DE4">
        <w:t>, who is the Head of Paid Services,</w:t>
      </w:r>
      <w:r w:rsidRPr="00993DE4">
        <w:t xml:space="preserve"> </w:t>
      </w:r>
      <w:r w:rsidR="00E22D1E" w:rsidRPr="00993DE4">
        <w:t>was set by the Council at</w:t>
      </w:r>
      <w:r w:rsidRPr="00993DE4">
        <w:t xml:space="preserve"> £</w:t>
      </w:r>
      <w:r w:rsidR="002A4D2E" w:rsidRPr="00993DE4">
        <w:t>145,000</w:t>
      </w:r>
      <w:r w:rsidR="00E22D1E" w:rsidRPr="00993DE4">
        <w:t>.</w:t>
      </w:r>
      <w:r w:rsidR="002A4D2E" w:rsidRPr="00993DE4">
        <w:t xml:space="preserve"> </w:t>
      </w:r>
      <w:r w:rsidR="00E22D1E" w:rsidRPr="00993DE4">
        <w:t xml:space="preserve"> The Chief Executive has</w:t>
      </w:r>
      <w:r w:rsidR="002A4D2E" w:rsidRPr="00993DE4">
        <w:t xml:space="preserve"> responsibil</w:t>
      </w:r>
      <w:r w:rsidR="00E22D1E" w:rsidRPr="00993DE4">
        <w:t>ity</w:t>
      </w:r>
      <w:r w:rsidR="002A4D2E" w:rsidRPr="00993DE4">
        <w:t xml:space="preserve"> for both </w:t>
      </w:r>
      <w:r w:rsidR="008A71A2" w:rsidRPr="008A71A2">
        <w:t xml:space="preserve">South Ribble Borough </w:t>
      </w:r>
      <w:r w:rsidR="002A4D2E" w:rsidRPr="00993DE4">
        <w:t xml:space="preserve">Council and </w:t>
      </w:r>
      <w:r w:rsidR="008A71A2">
        <w:t>Chorley</w:t>
      </w:r>
      <w:r w:rsidR="00E22D1E" w:rsidRPr="00993DE4">
        <w:t xml:space="preserve"> Council,</w:t>
      </w:r>
      <w:r w:rsidR="002A4D2E" w:rsidRPr="00993DE4">
        <w:t xml:space="preserve"> and the salary </w:t>
      </w:r>
      <w:r w:rsidR="00E22D1E" w:rsidRPr="00993DE4">
        <w:t>was set to reflect</w:t>
      </w:r>
      <w:r w:rsidR="002A4D2E" w:rsidRPr="00993DE4">
        <w:t xml:space="preserve"> those responsibilities</w:t>
      </w:r>
      <w:r w:rsidR="00E22D1E" w:rsidRPr="00993DE4">
        <w:rPr>
          <w:rFonts w:cs="Arial"/>
        </w:rPr>
        <w:t xml:space="preserve">, and the post is </w:t>
      </w:r>
      <w:r w:rsidR="008807A1" w:rsidRPr="00993DE4">
        <w:rPr>
          <w:rFonts w:cs="Arial"/>
        </w:rPr>
        <w:t xml:space="preserve">currently </w:t>
      </w:r>
      <w:r w:rsidR="00E22D1E" w:rsidRPr="00993DE4">
        <w:rPr>
          <w:rFonts w:cs="Arial"/>
        </w:rPr>
        <w:t>employed by</w:t>
      </w:r>
      <w:r w:rsidR="00892065" w:rsidRPr="00993DE4">
        <w:rPr>
          <w:rFonts w:cs="Arial"/>
        </w:rPr>
        <w:t xml:space="preserve"> South Ribble</w:t>
      </w:r>
      <w:r w:rsidR="00E22D1E" w:rsidRPr="00993DE4">
        <w:rPr>
          <w:rFonts w:cs="Arial"/>
        </w:rPr>
        <w:t xml:space="preserve"> Borough</w:t>
      </w:r>
      <w:r w:rsidR="00892065" w:rsidRPr="00993DE4">
        <w:rPr>
          <w:rFonts w:cs="Arial"/>
        </w:rPr>
        <w:t xml:space="preserve"> Council</w:t>
      </w:r>
      <w:r w:rsidR="00E22D1E" w:rsidRPr="00993DE4">
        <w:rPr>
          <w:rFonts w:cs="Arial"/>
        </w:rPr>
        <w:t>.</w:t>
      </w:r>
      <w:r w:rsidR="005527D1" w:rsidRPr="00993DE4">
        <w:rPr>
          <w:rFonts w:cs="Arial"/>
        </w:rPr>
        <w:t xml:space="preserve"> </w:t>
      </w:r>
      <w:r w:rsidR="00815964" w:rsidRPr="00993DE4">
        <w:rPr>
          <w:rFonts w:cs="Arial"/>
        </w:rPr>
        <w:t xml:space="preserve"> </w:t>
      </w:r>
      <w:r w:rsidR="003D3D6A" w:rsidRPr="00993DE4">
        <w:rPr>
          <w:rFonts w:cs="Arial"/>
        </w:rPr>
        <w:t xml:space="preserve">  </w:t>
      </w:r>
      <w:r w:rsidR="00042353" w:rsidRPr="00993DE4">
        <w:rPr>
          <w:rFonts w:cs="Arial"/>
        </w:rPr>
        <w:t xml:space="preserve"> </w:t>
      </w:r>
    </w:p>
    <w:p w14:paraId="2369365F" w14:textId="77777777" w:rsidR="005527D1" w:rsidRPr="00993DE4" w:rsidRDefault="005527D1" w:rsidP="00091F71">
      <w:pPr>
        <w:pStyle w:val="Indent"/>
        <w:tabs>
          <w:tab w:val="clear" w:pos="630"/>
          <w:tab w:val="left" w:pos="0"/>
          <w:tab w:val="left" w:pos="1440"/>
        </w:tabs>
        <w:ind w:left="0" w:firstLine="0"/>
        <w:rPr>
          <w:rFonts w:cs="Arial"/>
        </w:rPr>
      </w:pPr>
    </w:p>
    <w:p w14:paraId="2A06F47C" w14:textId="0E95EC9A" w:rsidR="00771C04" w:rsidRPr="00993DE4" w:rsidRDefault="000C2762" w:rsidP="00091F71">
      <w:pPr>
        <w:pStyle w:val="Indent"/>
        <w:tabs>
          <w:tab w:val="clear" w:pos="630"/>
          <w:tab w:val="left" w:pos="0"/>
          <w:tab w:val="left" w:pos="1440"/>
        </w:tabs>
        <w:ind w:left="0" w:firstLine="0"/>
        <w:rPr>
          <w:rFonts w:cs="Arial"/>
        </w:rPr>
      </w:pPr>
      <w:r w:rsidRPr="00993DE4">
        <w:rPr>
          <w:rFonts w:cs="Arial"/>
        </w:rPr>
        <w:t xml:space="preserve">This figure is a single spot point and therefore there is no incremental progression. </w:t>
      </w:r>
      <w:r w:rsidR="004A2351" w:rsidRPr="00993DE4">
        <w:rPr>
          <w:rFonts w:cs="Arial"/>
        </w:rPr>
        <w:t xml:space="preserve">The salary </w:t>
      </w:r>
      <w:r w:rsidR="009937B7" w:rsidRPr="00993DE4">
        <w:rPr>
          <w:rFonts w:cs="Arial"/>
        </w:rPr>
        <w:t>was</w:t>
      </w:r>
      <w:r w:rsidR="00810769" w:rsidRPr="00993DE4">
        <w:rPr>
          <w:rFonts w:cs="Arial"/>
        </w:rPr>
        <w:t xml:space="preserve"> effective</w:t>
      </w:r>
      <w:r w:rsidR="004A2351" w:rsidRPr="00993DE4">
        <w:rPr>
          <w:rFonts w:cs="Arial"/>
        </w:rPr>
        <w:t xml:space="preserve"> </w:t>
      </w:r>
      <w:r w:rsidR="00F31F99" w:rsidRPr="00993DE4">
        <w:rPr>
          <w:rFonts w:cs="Arial"/>
        </w:rPr>
        <w:t>from 1 April 20</w:t>
      </w:r>
      <w:r w:rsidR="00044FD6" w:rsidRPr="00993DE4">
        <w:rPr>
          <w:rFonts w:cs="Arial"/>
        </w:rPr>
        <w:t>2</w:t>
      </w:r>
      <w:r w:rsidR="001949EB" w:rsidRPr="00993DE4">
        <w:rPr>
          <w:rFonts w:cs="Arial"/>
        </w:rPr>
        <w:t>0</w:t>
      </w:r>
      <w:r w:rsidR="00912C57" w:rsidRPr="00993DE4">
        <w:rPr>
          <w:rFonts w:cs="Arial"/>
        </w:rPr>
        <w:t xml:space="preserve"> and will continue until </w:t>
      </w:r>
      <w:r w:rsidR="008A71A2">
        <w:rPr>
          <w:rFonts w:cs="Arial"/>
        </w:rPr>
        <w:t xml:space="preserve">consideration is given to </w:t>
      </w:r>
      <w:r w:rsidR="00926501" w:rsidRPr="00993DE4">
        <w:rPr>
          <w:rFonts w:cs="Arial"/>
        </w:rPr>
        <w:t xml:space="preserve">the </w:t>
      </w:r>
      <w:r w:rsidR="00912C57" w:rsidRPr="00993DE4">
        <w:rPr>
          <w:rFonts w:cs="Arial"/>
        </w:rPr>
        <w:t>pay award for 2021/22</w:t>
      </w:r>
      <w:r w:rsidR="002743F1" w:rsidRPr="00993DE4">
        <w:rPr>
          <w:rFonts w:cs="Arial"/>
        </w:rPr>
        <w:t xml:space="preserve">, </w:t>
      </w:r>
      <w:r w:rsidR="00912C57" w:rsidRPr="00993DE4">
        <w:rPr>
          <w:rFonts w:cs="Arial"/>
        </w:rPr>
        <w:t>as detailed above.</w:t>
      </w:r>
    </w:p>
    <w:p w14:paraId="7E9E14FD" w14:textId="71147C80" w:rsidR="00042353" w:rsidRPr="00993DE4" w:rsidRDefault="00042353" w:rsidP="00091F71">
      <w:pPr>
        <w:pStyle w:val="Indent"/>
        <w:tabs>
          <w:tab w:val="clear" w:pos="630"/>
          <w:tab w:val="left" w:pos="0"/>
          <w:tab w:val="left" w:pos="1440"/>
        </w:tabs>
        <w:ind w:left="0" w:firstLine="0"/>
        <w:rPr>
          <w:rFonts w:cs="Arial"/>
        </w:rPr>
      </w:pPr>
    </w:p>
    <w:p w14:paraId="546D3B81" w14:textId="77777777" w:rsidR="006B1507" w:rsidRPr="00993DE4" w:rsidRDefault="006B1507" w:rsidP="002D1582">
      <w:pPr>
        <w:pStyle w:val="Indent"/>
        <w:tabs>
          <w:tab w:val="clear" w:pos="630"/>
          <w:tab w:val="left" w:pos="0"/>
          <w:tab w:val="left" w:pos="1440"/>
        </w:tabs>
        <w:ind w:left="0" w:firstLine="0"/>
      </w:pPr>
      <w:r w:rsidRPr="00993DE4">
        <w:t>The Chief Executive will also take on the role of Returning Offic</w:t>
      </w:r>
      <w:r w:rsidR="003C425B" w:rsidRPr="00993DE4">
        <w:t>er for any Local, National and E</w:t>
      </w:r>
      <w:r w:rsidRPr="00993DE4">
        <w:t>uropean elections, payment for which will be in accordance with the statutory calculation.</w:t>
      </w:r>
    </w:p>
    <w:p w14:paraId="7D90B41A" w14:textId="77777777" w:rsidR="006B1507" w:rsidRPr="00993DE4" w:rsidRDefault="006B1507" w:rsidP="002D1582">
      <w:pPr>
        <w:pStyle w:val="Indent"/>
        <w:tabs>
          <w:tab w:val="clear" w:pos="630"/>
          <w:tab w:val="left" w:pos="0"/>
          <w:tab w:val="left" w:pos="1440"/>
        </w:tabs>
        <w:ind w:left="0" w:firstLine="0"/>
      </w:pPr>
    </w:p>
    <w:p w14:paraId="335A4D65" w14:textId="4DA27221" w:rsidR="006B1507" w:rsidRPr="00993DE4" w:rsidRDefault="006B1507" w:rsidP="002D1582">
      <w:pPr>
        <w:pStyle w:val="Indent"/>
        <w:tabs>
          <w:tab w:val="clear" w:pos="630"/>
          <w:tab w:val="left" w:pos="0"/>
          <w:tab w:val="left" w:pos="1440"/>
        </w:tabs>
        <w:ind w:left="0" w:firstLine="0"/>
      </w:pPr>
      <w:r w:rsidRPr="00993DE4">
        <w:t xml:space="preserve">Any fees earned </w:t>
      </w:r>
      <w:r w:rsidR="004C4AD5" w:rsidRPr="00993DE4">
        <w:t>through</w:t>
      </w:r>
      <w:r w:rsidRPr="00993DE4">
        <w:t xml:space="preserve"> the role of </w:t>
      </w:r>
      <w:r w:rsidR="004C4AD5" w:rsidRPr="00993DE4">
        <w:t>Chief Executive or in respect of intellectual property gained through the role of Chief Executive would be payable to the Council. Furthermore</w:t>
      </w:r>
      <w:r w:rsidR="00C50608" w:rsidRPr="00993DE4">
        <w:t>,</w:t>
      </w:r>
      <w:r w:rsidR="004C4AD5" w:rsidRPr="00993DE4">
        <w:t xml:space="preserve"> the Chief Executive would not normally be entitled to undertake any other gainful employment. </w:t>
      </w:r>
    </w:p>
    <w:p w14:paraId="2A57F096" w14:textId="77777777" w:rsidR="004C4AD5" w:rsidRPr="00993DE4" w:rsidRDefault="004C4AD5" w:rsidP="002D1582">
      <w:pPr>
        <w:pStyle w:val="Indent"/>
        <w:tabs>
          <w:tab w:val="clear" w:pos="630"/>
          <w:tab w:val="left" w:pos="0"/>
          <w:tab w:val="left" w:pos="1440"/>
        </w:tabs>
        <w:ind w:left="0" w:firstLine="0"/>
      </w:pPr>
    </w:p>
    <w:p w14:paraId="6F7A6FDE" w14:textId="18CDDE3D" w:rsidR="00B45726" w:rsidRDefault="00B45726" w:rsidP="008807A1">
      <w:pPr>
        <w:pStyle w:val="Indent"/>
        <w:tabs>
          <w:tab w:val="clear" w:pos="630"/>
          <w:tab w:val="left" w:pos="0"/>
          <w:tab w:val="left" w:pos="1440"/>
        </w:tabs>
        <w:ind w:left="0" w:firstLine="0"/>
        <w:rPr>
          <w:rFonts w:cs="Arial"/>
        </w:rPr>
      </w:pPr>
      <w:r w:rsidRPr="00993DE4">
        <w:rPr>
          <w:rFonts w:cs="Arial"/>
        </w:rPr>
        <w:t>Professional fees</w:t>
      </w:r>
      <w:r w:rsidR="00926501" w:rsidRPr="00993DE4">
        <w:rPr>
          <w:rFonts w:cs="Arial"/>
        </w:rPr>
        <w:t>,</w:t>
      </w:r>
      <w:r w:rsidRPr="00993DE4">
        <w:rPr>
          <w:rFonts w:cs="Arial"/>
        </w:rPr>
        <w:t xml:space="preserve"> where membership of a </w:t>
      </w:r>
      <w:proofErr w:type="gramStart"/>
      <w:r w:rsidRPr="00993DE4">
        <w:rPr>
          <w:rFonts w:cs="Arial"/>
        </w:rPr>
        <w:t>particular professional</w:t>
      </w:r>
      <w:proofErr w:type="gramEnd"/>
      <w:r w:rsidRPr="00993DE4">
        <w:rPr>
          <w:rFonts w:cs="Arial"/>
        </w:rPr>
        <w:t xml:space="preserve"> organisation is required by </w:t>
      </w:r>
      <w:r w:rsidR="00926501" w:rsidRPr="00993DE4">
        <w:rPr>
          <w:rFonts w:cs="Arial"/>
        </w:rPr>
        <w:t xml:space="preserve">the council for </w:t>
      </w:r>
      <w:r w:rsidRPr="00993DE4">
        <w:rPr>
          <w:rFonts w:cs="Arial"/>
        </w:rPr>
        <w:t>the Chief Executive to carry out the full role of the post</w:t>
      </w:r>
      <w:r w:rsidR="00926501" w:rsidRPr="00993DE4">
        <w:rPr>
          <w:rFonts w:cs="Arial"/>
        </w:rPr>
        <w:t>,</w:t>
      </w:r>
      <w:r w:rsidR="00B425BF" w:rsidRPr="00993DE4">
        <w:rPr>
          <w:rFonts w:cs="Arial"/>
        </w:rPr>
        <w:t xml:space="preserve"> will be reimbursed. </w:t>
      </w:r>
    </w:p>
    <w:p w14:paraId="472299E0" w14:textId="77777777" w:rsidR="00285C25" w:rsidRDefault="00285C25" w:rsidP="002D1582">
      <w:pPr>
        <w:pStyle w:val="Indent"/>
        <w:tabs>
          <w:tab w:val="clear" w:pos="630"/>
          <w:tab w:val="left" w:pos="0"/>
          <w:tab w:val="left" w:pos="1440"/>
        </w:tabs>
        <w:ind w:left="0" w:firstLine="0"/>
        <w:rPr>
          <w:rFonts w:cs="Arial"/>
        </w:rPr>
      </w:pPr>
    </w:p>
    <w:p w14:paraId="1575F487" w14:textId="3F44E9E7" w:rsidR="00285C25" w:rsidRDefault="00285C25" w:rsidP="002D1582">
      <w:pPr>
        <w:pStyle w:val="Indent"/>
        <w:tabs>
          <w:tab w:val="clear" w:pos="630"/>
          <w:tab w:val="left" w:pos="0"/>
          <w:tab w:val="left" w:pos="1440"/>
        </w:tabs>
        <w:ind w:left="0" w:firstLine="0"/>
        <w:rPr>
          <w:rFonts w:cs="Arial"/>
        </w:rPr>
      </w:pPr>
      <w:r>
        <w:rPr>
          <w:rFonts w:cs="Arial"/>
        </w:rPr>
        <w:t xml:space="preserve">Comparison of the Chief Executive salary level to the median salary level within </w:t>
      </w:r>
      <w:r w:rsidR="0005705B" w:rsidRPr="0005705B">
        <w:rPr>
          <w:rFonts w:cs="Arial"/>
        </w:rPr>
        <w:t xml:space="preserve">South Ribble Borough </w:t>
      </w:r>
      <w:r>
        <w:rPr>
          <w:rFonts w:cs="Arial"/>
        </w:rPr>
        <w:t>Council (required under the Localism Act 201</w:t>
      </w:r>
      <w:r w:rsidR="007046CF">
        <w:rPr>
          <w:rFonts w:cs="Arial"/>
        </w:rPr>
        <w:t>1</w:t>
      </w:r>
      <w:r>
        <w:rPr>
          <w:rFonts w:cs="Arial"/>
        </w:rPr>
        <w:t>).</w:t>
      </w:r>
      <w:r w:rsidR="0063098B">
        <w:rPr>
          <w:rFonts w:cs="Arial"/>
        </w:rPr>
        <w:t xml:space="preserve"> The median figure excludes casual employees who are only employed on an ad hoc </w:t>
      </w:r>
      <w:r w:rsidR="006A0C99">
        <w:rPr>
          <w:rFonts w:cs="Arial"/>
        </w:rPr>
        <w:t xml:space="preserve">or occasional </w:t>
      </w:r>
      <w:r w:rsidR="0063098B">
        <w:rPr>
          <w:rFonts w:cs="Arial"/>
        </w:rPr>
        <w:t>basis.</w:t>
      </w:r>
    </w:p>
    <w:p w14:paraId="6932A3D3" w14:textId="77777777" w:rsidR="00285C25" w:rsidRDefault="00285C25" w:rsidP="002D1582">
      <w:pPr>
        <w:pStyle w:val="Indent"/>
        <w:tabs>
          <w:tab w:val="clear" w:pos="630"/>
          <w:tab w:val="left" w:pos="0"/>
          <w:tab w:val="left" w:pos="1440"/>
        </w:tabs>
        <w:ind w:left="0" w:firstLine="0"/>
        <w:rPr>
          <w:rFonts w:cs="Arial"/>
        </w:rPr>
      </w:pPr>
    </w:p>
    <w:tbl>
      <w:tblPr>
        <w:tblStyle w:val="TableGrid"/>
        <w:tblW w:w="0" w:type="auto"/>
        <w:tblInd w:w="817" w:type="dxa"/>
        <w:tblLook w:val="04A0" w:firstRow="1" w:lastRow="0" w:firstColumn="1" w:lastColumn="0" w:noHBand="0" w:noVBand="1"/>
      </w:tblPr>
      <w:tblGrid>
        <w:gridCol w:w="3081"/>
        <w:gridCol w:w="3081"/>
        <w:gridCol w:w="1176"/>
      </w:tblGrid>
      <w:tr w:rsidR="006A0C99" w14:paraId="61D3C684" w14:textId="77777777" w:rsidTr="00580E4C">
        <w:tc>
          <w:tcPr>
            <w:tcW w:w="3081" w:type="dxa"/>
            <w:shd w:val="clear" w:color="auto" w:fill="D9D9D9" w:themeFill="background1" w:themeFillShade="D9"/>
            <w:vAlign w:val="center"/>
          </w:tcPr>
          <w:p w14:paraId="56C3CC1D" w14:textId="77777777" w:rsidR="006A0C99" w:rsidRDefault="006A0C99" w:rsidP="00580E4C">
            <w:pPr>
              <w:pStyle w:val="Indent"/>
              <w:tabs>
                <w:tab w:val="clear" w:pos="630"/>
                <w:tab w:val="left" w:pos="0"/>
                <w:tab w:val="left" w:pos="1440"/>
              </w:tabs>
              <w:ind w:left="0" w:firstLine="0"/>
              <w:jc w:val="center"/>
            </w:pPr>
            <w:r>
              <w:t>Chief Executive Salary (</w:t>
            </w:r>
            <w:r w:rsidR="00B1031E">
              <w:t>including lease car contribution</w:t>
            </w:r>
            <w:r>
              <w:t>)</w:t>
            </w:r>
          </w:p>
        </w:tc>
        <w:tc>
          <w:tcPr>
            <w:tcW w:w="3081" w:type="dxa"/>
            <w:shd w:val="clear" w:color="auto" w:fill="D9D9D9" w:themeFill="background1" w:themeFillShade="D9"/>
            <w:vAlign w:val="center"/>
          </w:tcPr>
          <w:p w14:paraId="307A550B" w14:textId="79C2FFE3" w:rsidR="006A0C99" w:rsidRDefault="006A0C99" w:rsidP="00580E4C">
            <w:pPr>
              <w:pStyle w:val="Indent"/>
              <w:tabs>
                <w:tab w:val="clear" w:pos="630"/>
                <w:tab w:val="left" w:pos="0"/>
                <w:tab w:val="left" w:pos="1440"/>
              </w:tabs>
              <w:ind w:left="0" w:firstLine="0"/>
              <w:jc w:val="center"/>
            </w:pPr>
            <w:r>
              <w:t>Median salary (SCP 2</w:t>
            </w:r>
            <w:r w:rsidR="0005705B">
              <w:t>0</w:t>
            </w:r>
            <w:r>
              <w:t>)</w:t>
            </w:r>
          </w:p>
        </w:tc>
        <w:tc>
          <w:tcPr>
            <w:tcW w:w="1176" w:type="dxa"/>
            <w:shd w:val="clear" w:color="auto" w:fill="D9D9D9" w:themeFill="background1" w:themeFillShade="D9"/>
            <w:vAlign w:val="center"/>
          </w:tcPr>
          <w:p w14:paraId="601D5F09" w14:textId="77777777" w:rsidR="006A0C99" w:rsidRDefault="006A0C99" w:rsidP="00580E4C">
            <w:pPr>
              <w:pStyle w:val="Indent"/>
              <w:tabs>
                <w:tab w:val="clear" w:pos="630"/>
                <w:tab w:val="left" w:pos="0"/>
                <w:tab w:val="left" w:pos="1440"/>
              </w:tabs>
              <w:ind w:left="0" w:firstLine="0"/>
              <w:jc w:val="center"/>
            </w:pPr>
            <w:r>
              <w:t>Ratio</w:t>
            </w:r>
          </w:p>
        </w:tc>
      </w:tr>
      <w:tr w:rsidR="006A0C99" w14:paraId="49897D5E" w14:textId="77777777" w:rsidTr="00580E4C">
        <w:trPr>
          <w:trHeight w:val="637"/>
        </w:trPr>
        <w:tc>
          <w:tcPr>
            <w:tcW w:w="3081" w:type="dxa"/>
            <w:vAlign w:val="center"/>
          </w:tcPr>
          <w:p w14:paraId="1473A586" w14:textId="5FC1833E" w:rsidR="00892065" w:rsidRPr="00993DE4" w:rsidRDefault="006A0C99" w:rsidP="005A6160">
            <w:pPr>
              <w:pStyle w:val="Indent"/>
              <w:tabs>
                <w:tab w:val="clear" w:pos="630"/>
                <w:tab w:val="left" w:pos="0"/>
                <w:tab w:val="left" w:pos="1440"/>
              </w:tabs>
              <w:ind w:left="0" w:firstLine="0"/>
              <w:jc w:val="center"/>
            </w:pPr>
            <w:r w:rsidRPr="00993DE4">
              <w:t>£</w:t>
            </w:r>
            <w:r w:rsidR="005A6160" w:rsidRPr="00993DE4">
              <w:t>145,000</w:t>
            </w:r>
          </w:p>
        </w:tc>
        <w:tc>
          <w:tcPr>
            <w:tcW w:w="3081" w:type="dxa"/>
            <w:vAlign w:val="center"/>
          </w:tcPr>
          <w:p w14:paraId="33A1CAEA" w14:textId="08FD7204" w:rsidR="00892065" w:rsidRPr="00993DE4" w:rsidRDefault="00695257" w:rsidP="005A6160">
            <w:pPr>
              <w:pStyle w:val="Indent"/>
              <w:tabs>
                <w:tab w:val="clear" w:pos="630"/>
                <w:tab w:val="left" w:pos="0"/>
                <w:tab w:val="left" w:pos="1440"/>
              </w:tabs>
              <w:ind w:left="0" w:firstLine="0"/>
              <w:jc w:val="center"/>
            </w:pPr>
            <w:r w:rsidRPr="00993DE4">
              <w:t>£</w:t>
            </w:r>
            <w:r w:rsidR="008A71A2">
              <w:t>25,991</w:t>
            </w:r>
          </w:p>
        </w:tc>
        <w:tc>
          <w:tcPr>
            <w:tcW w:w="1176" w:type="dxa"/>
            <w:vAlign w:val="center"/>
          </w:tcPr>
          <w:p w14:paraId="60F2468D" w14:textId="21842500" w:rsidR="00892065" w:rsidRPr="00993DE4" w:rsidRDefault="006A0C99" w:rsidP="005A6160">
            <w:pPr>
              <w:pStyle w:val="Indent"/>
              <w:tabs>
                <w:tab w:val="clear" w:pos="630"/>
                <w:tab w:val="left" w:pos="0"/>
                <w:tab w:val="left" w:pos="1440"/>
              </w:tabs>
              <w:ind w:left="0" w:firstLine="0"/>
              <w:jc w:val="center"/>
            </w:pPr>
            <w:r w:rsidRPr="00993DE4">
              <w:t>1:</w:t>
            </w:r>
            <w:r w:rsidR="00512644" w:rsidRPr="00993DE4">
              <w:t>5.</w:t>
            </w:r>
            <w:r w:rsidR="008A71A2">
              <w:t>6</w:t>
            </w:r>
          </w:p>
        </w:tc>
      </w:tr>
    </w:tbl>
    <w:p w14:paraId="36B49C18" w14:textId="77777777" w:rsidR="009F6B14" w:rsidRDefault="009F6B14" w:rsidP="00417395">
      <w:pPr>
        <w:pStyle w:val="Indent"/>
        <w:tabs>
          <w:tab w:val="clear" w:pos="630"/>
          <w:tab w:val="left" w:pos="0"/>
          <w:tab w:val="left" w:pos="1440"/>
        </w:tabs>
        <w:ind w:left="0" w:firstLine="0"/>
        <w:rPr>
          <w:b/>
        </w:rPr>
      </w:pPr>
    </w:p>
    <w:p w14:paraId="75E9AFDC" w14:textId="6B5BAACE" w:rsidR="00417395" w:rsidRDefault="00243292" w:rsidP="00417395">
      <w:pPr>
        <w:pStyle w:val="Indent"/>
        <w:tabs>
          <w:tab w:val="clear" w:pos="630"/>
          <w:tab w:val="left" w:pos="0"/>
          <w:tab w:val="left" w:pos="1440"/>
        </w:tabs>
        <w:ind w:left="0" w:firstLine="0"/>
        <w:rPr>
          <w:b/>
        </w:rPr>
      </w:pPr>
      <w:r w:rsidRPr="00243292">
        <w:rPr>
          <w:b/>
        </w:rPr>
        <w:t>Deputy Chief Executive</w:t>
      </w:r>
    </w:p>
    <w:p w14:paraId="0B4FB158" w14:textId="77777777" w:rsidR="00627B7D" w:rsidRDefault="00627B7D" w:rsidP="00417395">
      <w:pPr>
        <w:pStyle w:val="Indent"/>
        <w:tabs>
          <w:tab w:val="clear" w:pos="630"/>
          <w:tab w:val="left" w:pos="0"/>
          <w:tab w:val="left" w:pos="1440"/>
        </w:tabs>
        <w:ind w:left="0" w:firstLine="0"/>
      </w:pPr>
    </w:p>
    <w:p w14:paraId="210C81D6" w14:textId="3035BE33" w:rsidR="00417395" w:rsidRDefault="00417395" w:rsidP="00417395">
      <w:pPr>
        <w:pStyle w:val="Indent"/>
        <w:tabs>
          <w:tab w:val="clear" w:pos="630"/>
          <w:tab w:val="left" w:pos="0"/>
          <w:tab w:val="left" w:pos="1440"/>
        </w:tabs>
        <w:ind w:left="0" w:firstLine="0"/>
      </w:pPr>
      <w:r>
        <w:t xml:space="preserve">Prior to the appointment of any </w:t>
      </w:r>
      <w:r w:rsidR="000C2762">
        <w:t>Director</w:t>
      </w:r>
      <w:r w:rsidR="008807A1">
        <w:t>,</w:t>
      </w:r>
      <w:r>
        <w:t xml:space="preserve"> </w:t>
      </w:r>
      <w:r w:rsidR="00821D29">
        <w:t>Full Council</w:t>
      </w:r>
      <w:r>
        <w:t xml:space="preserve"> will determine the salary of the post to be advertised. Appointment to the post is undertaken by the </w:t>
      </w:r>
      <w:r w:rsidR="00C7003D">
        <w:t xml:space="preserve">Shared Service </w:t>
      </w:r>
      <w:r>
        <w:t xml:space="preserve">Appointment Panel, </w:t>
      </w:r>
      <w:r w:rsidR="00C7003D">
        <w:t>with the final appointment agreed</w:t>
      </w:r>
      <w:r>
        <w:t xml:space="preserve"> by </w:t>
      </w:r>
      <w:r w:rsidR="00821D29">
        <w:t>Full Council</w:t>
      </w:r>
      <w:r>
        <w:t>.</w:t>
      </w:r>
    </w:p>
    <w:p w14:paraId="18CE6D37" w14:textId="4240A3C8" w:rsidR="008A71A2" w:rsidRDefault="008A71A2" w:rsidP="00417395">
      <w:pPr>
        <w:pStyle w:val="Indent"/>
        <w:tabs>
          <w:tab w:val="clear" w:pos="630"/>
          <w:tab w:val="left" w:pos="0"/>
          <w:tab w:val="left" w:pos="1440"/>
        </w:tabs>
        <w:ind w:left="0" w:firstLine="0"/>
      </w:pPr>
    </w:p>
    <w:p w14:paraId="44D81077" w14:textId="3AE06840" w:rsidR="008A71A2" w:rsidRDefault="008A71A2" w:rsidP="00417395">
      <w:pPr>
        <w:pStyle w:val="Indent"/>
        <w:tabs>
          <w:tab w:val="clear" w:pos="630"/>
          <w:tab w:val="left" w:pos="0"/>
          <w:tab w:val="left" w:pos="1440"/>
        </w:tabs>
        <w:ind w:left="0" w:firstLine="0"/>
      </w:pPr>
      <w:r>
        <w:lastRenderedPageBreak/>
        <w:t>The Deputy Chief executive is employed by Chorley Council.</w:t>
      </w:r>
    </w:p>
    <w:p w14:paraId="5CAB4223" w14:textId="720AB69B" w:rsidR="000E477C" w:rsidRDefault="000A0E45" w:rsidP="000E477C">
      <w:pPr>
        <w:pStyle w:val="Indent"/>
        <w:tabs>
          <w:tab w:val="clear" w:pos="630"/>
          <w:tab w:val="left" w:pos="0"/>
          <w:tab w:val="left" w:pos="1440"/>
        </w:tabs>
        <w:ind w:left="0" w:firstLine="0"/>
        <w:rPr>
          <w:rFonts w:cs="Arial"/>
        </w:rPr>
      </w:pPr>
      <w:r w:rsidRPr="00993DE4">
        <w:t xml:space="preserve">The </w:t>
      </w:r>
      <w:r w:rsidR="00417395" w:rsidRPr="00993DE4">
        <w:t xml:space="preserve">level of </w:t>
      </w:r>
      <w:r w:rsidRPr="00993DE4">
        <w:t xml:space="preserve">salary for </w:t>
      </w:r>
      <w:r w:rsidR="004D3FE9" w:rsidRPr="00993DE4">
        <w:t xml:space="preserve">the </w:t>
      </w:r>
      <w:bookmarkStart w:id="5" w:name="_Hlk32233676"/>
      <w:r w:rsidR="004D3FE9" w:rsidRPr="00993DE4">
        <w:t>Deputy Chief Executive</w:t>
      </w:r>
      <w:r w:rsidR="009937B7" w:rsidRPr="00993DE4">
        <w:t xml:space="preserve"> </w:t>
      </w:r>
      <w:bookmarkEnd w:id="5"/>
      <w:r w:rsidRPr="00993DE4">
        <w:t>is a single spot salary of £</w:t>
      </w:r>
      <w:r w:rsidR="009937B7" w:rsidRPr="00993DE4">
        <w:t>10</w:t>
      </w:r>
      <w:r w:rsidR="000E477C" w:rsidRPr="00993DE4">
        <w:t>2,750</w:t>
      </w:r>
    </w:p>
    <w:p w14:paraId="31151FAB" w14:textId="77777777" w:rsidR="000E477C" w:rsidRDefault="000E477C" w:rsidP="000E477C">
      <w:pPr>
        <w:pStyle w:val="Indent"/>
        <w:tabs>
          <w:tab w:val="clear" w:pos="630"/>
          <w:tab w:val="left" w:pos="0"/>
          <w:tab w:val="left" w:pos="1440"/>
        </w:tabs>
        <w:ind w:left="0" w:firstLine="0"/>
        <w:rPr>
          <w:rFonts w:cs="Arial"/>
        </w:rPr>
      </w:pPr>
    </w:p>
    <w:p w14:paraId="68F58202" w14:textId="435B4025" w:rsidR="00E3641B" w:rsidRDefault="002D2CB3" w:rsidP="00E3641B">
      <w:pPr>
        <w:pStyle w:val="Indent"/>
        <w:tabs>
          <w:tab w:val="clear" w:pos="630"/>
          <w:tab w:val="left" w:pos="0"/>
          <w:tab w:val="left" w:pos="1440"/>
        </w:tabs>
        <w:ind w:left="0" w:firstLine="0"/>
        <w:rPr>
          <w:rFonts w:cs="Arial"/>
        </w:rPr>
      </w:pPr>
      <w:r>
        <w:rPr>
          <w:rFonts w:cs="Arial"/>
        </w:rPr>
        <w:t>T</w:t>
      </w:r>
      <w:r>
        <w:t>his</w:t>
      </w:r>
      <w:r w:rsidR="000A0E45" w:rsidRPr="000A0E45">
        <w:t xml:space="preserve"> amount </w:t>
      </w:r>
      <w:r w:rsidR="00926501">
        <w:t xml:space="preserve">is </w:t>
      </w:r>
      <w:r w:rsidR="000A0E45" w:rsidRPr="000A0E45">
        <w:t>reviewed in accordance with any pay award settlement for Chief Officers, though not necessarily increased in line with any award.</w:t>
      </w:r>
      <w:r w:rsidR="000A0E45" w:rsidRPr="000A0E45">
        <w:rPr>
          <w:rFonts w:cs="Arial"/>
        </w:rPr>
        <w:t xml:space="preserve"> </w:t>
      </w:r>
      <w:r w:rsidR="000A0E45">
        <w:rPr>
          <w:rFonts w:cs="Arial"/>
        </w:rPr>
        <w:t xml:space="preserve">As this figure is a single spot point there is no incremental progression. However, the rate of pay would be reviewed </w:t>
      </w:r>
      <w:proofErr w:type="gramStart"/>
      <w:r w:rsidR="000A0E45">
        <w:rPr>
          <w:rFonts w:cs="Arial"/>
        </w:rPr>
        <w:t>in light of</w:t>
      </w:r>
      <w:proofErr w:type="gramEnd"/>
      <w:r w:rsidR="000A0E45">
        <w:rPr>
          <w:rFonts w:cs="Arial"/>
        </w:rPr>
        <w:t xml:space="preserve"> any national agreements relating to pay awards under the Chief Officers Conditions of Service.</w:t>
      </w:r>
      <w:r w:rsidR="00E3641B">
        <w:rPr>
          <w:rFonts w:cs="Arial"/>
        </w:rPr>
        <w:t xml:space="preserve"> </w:t>
      </w:r>
    </w:p>
    <w:p w14:paraId="2D898462" w14:textId="77777777" w:rsidR="006859EC" w:rsidRDefault="006859EC" w:rsidP="002D1582">
      <w:pPr>
        <w:pStyle w:val="Indent"/>
        <w:tabs>
          <w:tab w:val="clear" w:pos="630"/>
          <w:tab w:val="left" w:pos="0"/>
          <w:tab w:val="left" w:pos="1440"/>
        </w:tabs>
        <w:ind w:left="0" w:firstLine="0"/>
        <w:rPr>
          <w:rFonts w:cs="Arial"/>
        </w:rPr>
      </w:pPr>
    </w:p>
    <w:p w14:paraId="0FA86E88" w14:textId="224E6A68" w:rsidR="006859EC" w:rsidRDefault="006859EC" w:rsidP="002D1582">
      <w:pPr>
        <w:pStyle w:val="Indent"/>
        <w:tabs>
          <w:tab w:val="clear" w:pos="630"/>
          <w:tab w:val="left" w:pos="0"/>
          <w:tab w:val="left" w:pos="1440"/>
        </w:tabs>
        <w:ind w:left="0" w:firstLine="0"/>
        <w:rPr>
          <w:rFonts w:cs="Arial"/>
        </w:rPr>
      </w:pPr>
      <w:r>
        <w:rPr>
          <w:rFonts w:cs="Arial"/>
        </w:rPr>
        <w:t xml:space="preserve">The level of pay for </w:t>
      </w:r>
      <w:r w:rsidR="004D3FE9">
        <w:rPr>
          <w:rFonts w:cs="Arial"/>
        </w:rPr>
        <w:t xml:space="preserve">the </w:t>
      </w:r>
      <w:r w:rsidR="00627B7D" w:rsidRPr="004D3FE9">
        <w:t>Deputy Chief Executive</w:t>
      </w:r>
      <w:r w:rsidR="00627B7D">
        <w:t xml:space="preserve"> </w:t>
      </w:r>
      <w:r>
        <w:rPr>
          <w:rFonts w:cs="Arial"/>
        </w:rPr>
        <w:t xml:space="preserve">was set </w:t>
      </w:r>
      <w:proofErr w:type="gramStart"/>
      <w:r>
        <w:rPr>
          <w:rFonts w:cs="Arial"/>
        </w:rPr>
        <w:t>with regard to</w:t>
      </w:r>
      <w:proofErr w:type="gramEnd"/>
      <w:r>
        <w:rPr>
          <w:rFonts w:cs="Arial"/>
        </w:rPr>
        <w:t>:</w:t>
      </w:r>
    </w:p>
    <w:p w14:paraId="32BE9B62" w14:textId="1D5DBD59" w:rsidR="007E0FB2" w:rsidRDefault="007E0FB2" w:rsidP="006859EC">
      <w:pPr>
        <w:pStyle w:val="Indent"/>
        <w:numPr>
          <w:ilvl w:val="0"/>
          <w:numId w:val="33"/>
        </w:numPr>
        <w:tabs>
          <w:tab w:val="clear" w:pos="630"/>
          <w:tab w:val="left" w:pos="0"/>
          <w:tab w:val="left" w:pos="1440"/>
        </w:tabs>
        <w:rPr>
          <w:rFonts w:cs="Arial"/>
        </w:rPr>
      </w:pPr>
      <w:r>
        <w:rPr>
          <w:rFonts w:cs="Arial"/>
        </w:rPr>
        <w:t xml:space="preserve">The post works across </w:t>
      </w:r>
      <w:r w:rsidR="008A71A2" w:rsidRPr="008A71A2">
        <w:rPr>
          <w:rFonts w:cs="Arial"/>
        </w:rPr>
        <w:t xml:space="preserve">South Ribble Borough </w:t>
      </w:r>
      <w:r>
        <w:rPr>
          <w:rFonts w:cs="Arial"/>
        </w:rPr>
        <w:t xml:space="preserve">Council and </w:t>
      </w:r>
      <w:r w:rsidR="008A71A2">
        <w:rPr>
          <w:rFonts w:cs="Arial"/>
        </w:rPr>
        <w:t>Chorley</w:t>
      </w:r>
      <w:r>
        <w:rPr>
          <w:rFonts w:cs="Arial"/>
        </w:rPr>
        <w:t xml:space="preserve"> Council with whom we have </w:t>
      </w:r>
      <w:proofErr w:type="gramStart"/>
      <w:r>
        <w:rPr>
          <w:rFonts w:cs="Arial"/>
        </w:rPr>
        <w:t>a number of</w:t>
      </w:r>
      <w:proofErr w:type="gramEnd"/>
      <w:r>
        <w:rPr>
          <w:rFonts w:cs="Arial"/>
        </w:rPr>
        <w:t xml:space="preserve"> shared services which are </w:t>
      </w:r>
      <w:r w:rsidR="00627B7D">
        <w:rPr>
          <w:rFonts w:cs="Arial"/>
        </w:rPr>
        <w:t>expanding</w:t>
      </w:r>
      <w:r>
        <w:rPr>
          <w:rFonts w:cs="Arial"/>
        </w:rPr>
        <w:t>.</w:t>
      </w:r>
    </w:p>
    <w:p w14:paraId="4BA52375" w14:textId="7D3D4A84" w:rsidR="006859EC" w:rsidRDefault="006859EC" w:rsidP="006859EC">
      <w:pPr>
        <w:pStyle w:val="Indent"/>
        <w:numPr>
          <w:ilvl w:val="0"/>
          <w:numId w:val="33"/>
        </w:numPr>
        <w:tabs>
          <w:tab w:val="clear" w:pos="630"/>
          <w:tab w:val="left" w:pos="0"/>
          <w:tab w:val="left" w:pos="1440"/>
        </w:tabs>
        <w:rPr>
          <w:rFonts w:cs="Arial"/>
        </w:rPr>
      </w:pPr>
      <w:r>
        <w:rPr>
          <w:rFonts w:cs="Arial"/>
        </w:rPr>
        <w:t>Th</w:t>
      </w:r>
      <w:r w:rsidR="00A6170A">
        <w:rPr>
          <w:rFonts w:cs="Arial"/>
        </w:rPr>
        <w:t>e wide range of functions which</w:t>
      </w:r>
      <w:r>
        <w:rPr>
          <w:rFonts w:cs="Arial"/>
        </w:rPr>
        <w:t xml:space="preserve"> the </w:t>
      </w:r>
      <w:r w:rsidR="00627B7D" w:rsidRPr="004D3FE9">
        <w:t xml:space="preserve">Deputy Chief </w:t>
      </w:r>
      <w:proofErr w:type="gramStart"/>
      <w:r w:rsidR="00627B7D" w:rsidRPr="004D3FE9">
        <w:t>Executive</w:t>
      </w:r>
      <w:r w:rsidR="00627B7D">
        <w:t xml:space="preserve"> </w:t>
      </w:r>
      <w:r w:rsidR="00F62CB4">
        <w:rPr>
          <w:rFonts w:cs="Arial"/>
        </w:rPr>
        <w:t xml:space="preserve"> </w:t>
      </w:r>
      <w:r>
        <w:rPr>
          <w:rFonts w:cs="Arial"/>
        </w:rPr>
        <w:t>is</w:t>
      </w:r>
      <w:proofErr w:type="gramEnd"/>
      <w:r>
        <w:rPr>
          <w:rFonts w:cs="Arial"/>
        </w:rPr>
        <w:t xml:space="preserve"> responsible for.</w:t>
      </w:r>
    </w:p>
    <w:p w14:paraId="194E275B" w14:textId="77777777" w:rsidR="006859EC" w:rsidRDefault="006859EC" w:rsidP="006859EC">
      <w:pPr>
        <w:pStyle w:val="Indent"/>
        <w:numPr>
          <w:ilvl w:val="0"/>
          <w:numId w:val="33"/>
        </w:numPr>
        <w:tabs>
          <w:tab w:val="clear" w:pos="630"/>
          <w:tab w:val="left" w:pos="0"/>
          <w:tab w:val="left" w:pos="1440"/>
        </w:tabs>
        <w:rPr>
          <w:rFonts w:cs="Arial"/>
        </w:rPr>
      </w:pPr>
      <w:r>
        <w:rPr>
          <w:rFonts w:cs="Arial"/>
        </w:rPr>
        <w:t>Market analysis of similar posts within other local authorities.</w:t>
      </w:r>
    </w:p>
    <w:p w14:paraId="66489E74" w14:textId="77777777" w:rsidR="006859EC" w:rsidRDefault="006859EC" w:rsidP="006859EC">
      <w:pPr>
        <w:pStyle w:val="Indent"/>
        <w:numPr>
          <w:ilvl w:val="0"/>
          <w:numId w:val="33"/>
        </w:numPr>
        <w:tabs>
          <w:tab w:val="clear" w:pos="630"/>
          <w:tab w:val="left" w:pos="0"/>
          <w:tab w:val="left" w:pos="1440"/>
        </w:tabs>
        <w:rPr>
          <w:rFonts w:cs="Arial"/>
        </w:rPr>
      </w:pPr>
      <w:r>
        <w:rPr>
          <w:rFonts w:cs="Arial"/>
        </w:rPr>
        <w:t>Deputising function for the Chief Executive.</w:t>
      </w:r>
    </w:p>
    <w:p w14:paraId="0AF3C486" w14:textId="77777777" w:rsidR="00417395" w:rsidRDefault="00417395" w:rsidP="002D1582">
      <w:pPr>
        <w:pStyle w:val="Indent"/>
        <w:tabs>
          <w:tab w:val="clear" w:pos="630"/>
          <w:tab w:val="left" w:pos="0"/>
          <w:tab w:val="left" w:pos="1440"/>
        </w:tabs>
        <w:ind w:left="0" w:firstLine="0"/>
        <w:rPr>
          <w:rFonts w:cs="Arial"/>
        </w:rPr>
      </w:pPr>
    </w:p>
    <w:p w14:paraId="44C7103C" w14:textId="590B040F" w:rsidR="00417395" w:rsidRDefault="00417395" w:rsidP="002D1582">
      <w:pPr>
        <w:pStyle w:val="Indent"/>
        <w:tabs>
          <w:tab w:val="clear" w:pos="630"/>
          <w:tab w:val="left" w:pos="0"/>
          <w:tab w:val="left" w:pos="1440"/>
        </w:tabs>
        <w:ind w:left="0" w:firstLine="0"/>
      </w:pPr>
      <w:r>
        <w:rPr>
          <w:rFonts w:cs="Arial"/>
        </w:rPr>
        <w:t xml:space="preserve">Should the </w:t>
      </w:r>
      <w:r w:rsidR="00627B7D" w:rsidRPr="004D3FE9">
        <w:t>Deputy Chief Executive</w:t>
      </w:r>
      <w:r w:rsidR="004D3FE9">
        <w:rPr>
          <w:rFonts w:cs="Arial"/>
        </w:rPr>
        <w:t xml:space="preserve"> or the other Directors detailed below</w:t>
      </w:r>
      <w:r w:rsidR="009B1B98">
        <w:rPr>
          <w:rFonts w:cs="Arial"/>
        </w:rPr>
        <w:t xml:space="preserve"> </w:t>
      </w:r>
      <w:r>
        <w:rPr>
          <w:rFonts w:cs="Arial"/>
        </w:rPr>
        <w:t>participate in any of the electoral processes, then a relevant payment would be made, from monies received for carrying out elections, depending upon the role which they undertook.</w:t>
      </w:r>
    </w:p>
    <w:p w14:paraId="23C6B98C" w14:textId="77777777" w:rsidR="00315256" w:rsidRDefault="00315256" w:rsidP="002D1582">
      <w:pPr>
        <w:pStyle w:val="Indent"/>
        <w:tabs>
          <w:tab w:val="clear" w:pos="630"/>
          <w:tab w:val="left" w:pos="0"/>
          <w:tab w:val="left" w:pos="1440"/>
        </w:tabs>
        <w:ind w:left="0" w:firstLine="0"/>
      </w:pPr>
    </w:p>
    <w:p w14:paraId="19C8EAFB" w14:textId="356E1B59" w:rsidR="00315256" w:rsidRDefault="009D4EFA" w:rsidP="002D1582">
      <w:pPr>
        <w:pStyle w:val="Indent"/>
        <w:tabs>
          <w:tab w:val="clear" w:pos="630"/>
          <w:tab w:val="left" w:pos="0"/>
          <w:tab w:val="left" w:pos="1440"/>
        </w:tabs>
        <w:ind w:left="0" w:firstLine="0"/>
      </w:pPr>
      <w:r>
        <w:t xml:space="preserve">Any fees earned through the role of </w:t>
      </w:r>
      <w:r w:rsidR="00627B7D" w:rsidRPr="004D3FE9">
        <w:t>Deputy Chief Executive</w:t>
      </w:r>
      <w:r w:rsidR="00627B7D">
        <w:t xml:space="preserve"> </w:t>
      </w:r>
      <w:r w:rsidR="004D3FE9" w:rsidRPr="004D3FE9">
        <w:t>or the other Directors detailed below</w:t>
      </w:r>
      <w:r w:rsidR="009B1B98">
        <w:t xml:space="preserve"> </w:t>
      </w:r>
      <w:r>
        <w:t>or in respect of intellectual property gained through the</w:t>
      </w:r>
      <w:r w:rsidR="004D3FE9">
        <w:t>ir</w:t>
      </w:r>
      <w:r>
        <w:t xml:space="preserve"> role of Director would be payable to the Council. Furthermore</w:t>
      </w:r>
      <w:r w:rsidR="00627B7D">
        <w:t>,</w:t>
      </w:r>
      <w:r>
        <w:t xml:space="preserve"> the </w:t>
      </w:r>
      <w:r w:rsidR="00627B7D" w:rsidRPr="004D3FE9">
        <w:t>Deputy Chief Executive</w:t>
      </w:r>
      <w:r w:rsidR="00627B7D">
        <w:t xml:space="preserve"> </w:t>
      </w:r>
      <w:r w:rsidR="004D3FE9" w:rsidRPr="004D3FE9">
        <w:t>or the other Directors detailed below</w:t>
      </w:r>
      <w:r w:rsidR="009B1B98">
        <w:t xml:space="preserve"> </w:t>
      </w:r>
      <w:r>
        <w:t>would not normally be entitled to undertake any other gainful employment.</w:t>
      </w:r>
      <w:r w:rsidR="00627B7D">
        <w:t xml:space="preserve"> </w:t>
      </w:r>
    </w:p>
    <w:p w14:paraId="4BEB5EB9" w14:textId="77777777" w:rsidR="00315256" w:rsidRDefault="00315256" w:rsidP="002D1582">
      <w:pPr>
        <w:pStyle w:val="Indent"/>
        <w:tabs>
          <w:tab w:val="clear" w:pos="630"/>
          <w:tab w:val="left" w:pos="0"/>
          <w:tab w:val="left" w:pos="1440"/>
        </w:tabs>
        <w:ind w:left="0" w:firstLine="0"/>
      </w:pPr>
    </w:p>
    <w:p w14:paraId="4AA3518C" w14:textId="596EC5C6" w:rsidR="007046CF" w:rsidRDefault="007046CF" w:rsidP="007046CF">
      <w:pPr>
        <w:pStyle w:val="Indent"/>
        <w:tabs>
          <w:tab w:val="clear" w:pos="630"/>
          <w:tab w:val="left" w:pos="0"/>
          <w:tab w:val="left" w:pos="1440"/>
        </w:tabs>
        <w:ind w:left="0" w:firstLine="0"/>
        <w:rPr>
          <w:rFonts w:cs="Arial"/>
        </w:rPr>
      </w:pPr>
      <w:r>
        <w:rPr>
          <w:rFonts w:cs="Arial"/>
        </w:rPr>
        <w:t xml:space="preserve">Comparison of the </w:t>
      </w:r>
      <w:r w:rsidR="005412A1">
        <w:rPr>
          <w:rFonts w:cs="Arial"/>
        </w:rPr>
        <w:t>D</w:t>
      </w:r>
      <w:r w:rsidR="004D3FE9" w:rsidRPr="004D3FE9">
        <w:rPr>
          <w:rFonts w:cs="Arial"/>
        </w:rPr>
        <w:t xml:space="preserve">eputy Chief Executive </w:t>
      </w:r>
      <w:r>
        <w:rPr>
          <w:rFonts w:cs="Arial"/>
        </w:rPr>
        <w:t xml:space="preserve">level to the median salary level within </w:t>
      </w:r>
      <w:r w:rsidR="008A71A2" w:rsidRPr="008A71A2">
        <w:rPr>
          <w:rFonts w:cs="Arial"/>
        </w:rPr>
        <w:t xml:space="preserve">South Ribble Borough </w:t>
      </w:r>
      <w:r>
        <w:rPr>
          <w:rFonts w:cs="Arial"/>
        </w:rPr>
        <w:t>Council (required under the Localism Act 2011). The median figure excludes casual employees who are only employed on an ad hoc or occasional basis.</w:t>
      </w:r>
    </w:p>
    <w:p w14:paraId="767C3C14" w14:textId="77777777" w:rsidR="00A428FA" w:rsidRDefault="00A428FA" w:rsidP="007046CF">
      <w:pPr>
        <w:pStyle w:val="Indent"/>
        <w:tabs>
          <w:tab w:val="clear" w:pos="630"/>
          <w:tab w:val="left" w:pos="0"/>
          <w:tab w:val="left" w:pos="1440"/>
        </w:tabs>
        <w:ind w:left="0" w:firstLine="0"/>
        <w:rPr>
          <w:rFonts w:cs="Arial"/>
        </w:rPr>
      </w:pPr>
    </w:p>
    <w:tbl>
      <w:tblPr>
        <w:tblStyle w:val="TableGrid"/>
        <w:tblW w:w="0" w:type="auto"/>
        <w:tblInd w:w="817" w:type="dxa"/>
        <w:tblLook w:val="04A0" w:firstRow="1" w:lastRow="0" w:firstColumn="1" w:lastColumn="0" w:noHBand="0" w:noVBand="1"/>
      </w:tblPr>
      <w:tblGrid>
        <w:gridCol w:w="3081"/>
        <w:gridCol w:w="3081"/>
        <w:gridCol w:w="1176"/>
      </w:tblGrid>
      <w:tr w:rsidR="007046CF" w14:paraId="3991CD2F" w14:textId="77777777" w:rsidTr="00580E4C">
        <w:trPr>
          <w:trHeight w:val="774"/>
        </w:trPr>
        <w:tc>
          <w:tcPr>
            <w:tcW w:w="3081" w:type="dxa"/>
            <w:shd w:val="clear" w:color="auto" w:fill="D9D9D9" w:themeFill="background1" w:themeFillShade="D9"/>
            <w:vAlign w:val="center"/>
          </w:tcPr>
          <w:p w14:paraId="1719B6DE" w14:textId="7851FBE2" w:rsidR="007046CF" w:rsidRDefault="00892065" w:rsidP="00580E4C">
            <w:pPr>
              <w:pStyle w:val="Indent"/>
              <w:tabs>
                <w:tab w:val="clear" w:pos="630"/>
                <w:tab w:val="left" w:pos="0"/>
                <w:tab w:val="left" w:pos="1440"/>
              </w:tabs>
              <w:ind w:left="0" w:firstLine="0"/>
              <w:jc w:val="center"/>
            </w:pPr>
            <w:r w:rsidRPr="004D3FE9">
              <w:t>Deputy Chief Executive</w:t>
            </w:r>
            <w:r>
              <w:t xml:space="preserve"> </w:t>
            </w:r>
            <w:r w:rsidR="007046CF">
              <w:t>Salary</w:t>
            </w:r>
            <w:r w:rsidR="00B1031E">
              <w:t xml:space="preserve"> (including lease car contribution)</w:t>
            </w:r>
          </w:p>
        </w:tc>
        <w:tc>
          <w:tcPr>
            <w:tcW w:w="3081" w:type="dxa"/>
            <w:shd w:val="clear" w:color="auto" w:fill="D9D9D9" w:themeFill="background1" w:themeFillShade="D9"/>
            <w:vAlign w:val="center"/>
          </w:tcPr>
          <w:p w14:paraId="50890FD4" w14:textId="56074163" w:rsidR="007046CF" w:rsidRDefault="007046CF" w:rsidP="00580E4C">
            <w:pPr>
              <w:pStyle w:val="Indent"/>
              <w:tabs>
                <w:tab w:val="clear" w:pos="630"/>
                <w:tab w:val="left" w:pos="0"/>
                <w:tab w:val="left" w:pos="1440"/>
              </w:tabs>
              <w:ind w:left="0" w:firstLine="0"/>
              <w:jc w:val="center"/>
            </w:pPr>
            <w:r>
              <w:t>Median salary (SCP 2</w:t>
            </w:r>
            <w:r w:rsidR="0005705B">
              <w:t>0</w:t>
            </w:r>
            <w:r>
              <w:t>)</w:t>
            </w:r>
          </w:p>
        </w:tc>
        <w:tc>
          <w:tcPr>
            <w:tcW w:w="1176" w:type="dxa"/>
            <w:shd w:val="clear" w:color="auto" w:fill="D9D9D9" w:themeFill="background1" w:themeFillShade="D9"/>
            <w:vAlign w:val="center"/>
          </w:tcPr>
          <w:p w14:paraId="35312629" w14:textId="77777777" w:rsidR="007046CF" w:rsidRDefault="007046CF" w:rsidP="00580E4C">
            <w:pPr>
              <w:pStyle w:val="Indent"/>
              <w:tabs>
                <w:tab w:val="clear" w:pos="630"/>
                <w:tab w:val="left" w:pos="0"/>
                <w:tab w:val="left" w:pos="1440"/>
              </w:tabs>
              <w:ind w:left="0" w:firstLine="0"/>
              <w:jc w:val="center"/>
            </w:pPr>
            <w:r>
              <w:t>Ratio</w:t>
            </w:r>
          </w:p>
        </w:tc>
      </w:tr>
      <w:tr w:rsidR="007046CF" w14:paraId="07012466" w14:textId="77777777" w:rsidTr="00580E4C">
        <w:trPr>
          <w:trHeight w:val="559"/>
        </w:trPr>
        <w:tc>
          <w:tcPr>
            <w:tcW w:w="3081" w:type="dxa"/>
            <w:vAlign w:val="center"/>
          </w:tcPr>
          <w:p w14:paraId="29795932" w14:textId="76C29C8C" w:rsidR="007046CF" w:rsidRPr="00993DE4" w:rsidRDefault="007046CF" w:rsidP="00A6170A">
            <w:pPr>
              <w:pStyle w:val="Indent"/>
              <w:tabs>
                <w:tab w:val="clear" w:pos="630"/>
                <w:tab w:val="left" w:pos="0"/>
                <w:tab w:val="left" w:pos="1440"/>
              </w:tabs>
              <w:ind w:left="0" w:firstLine="0"/>
              <w:jc w:val="center"/>
            </w:pPr>
            <w:r w:rsidRPr="00993DE4">
              <w:t>£</w:t>
            </w:r>
            <w:r w:rsidR="004841E4" w:rsidRPr="00993DE4">
              <w:t>102,750</w:t>
            </w:r>
          </w:p>
        </w:tc>
        <w:tc>
          <w:tcPr>
            <w:tcW w:w="3081" w:type="dxa"/>
            <w:vAlign w:val="center"/>
          </w:tcPr>
          <w:p w14:paraId="2F5F93D4" w14:textId="55654729" w:rsidR="007046CF" w:rsidRPr="00993DE4" w:rsidRDefault="00AC099E" w:rsidP="00A6170A">
            <w:pPr>
              <w:pStyle w:val="Indent"/>
              <w:tabs>
                <w:tab w:val="clear" w:pos="630"/>
                <w:tab w:val="left" w:pos="0"/>
                <w:tab w:val="left" w:pos="1440"/>
              </w:tabs>
              <w:ind w:left="0" w:firstLine="0"/>
              <w:jc w:val="center"/>
            </w:pPr>
            <w:r w:rsidRPr="00993DE4">
              <w:t>£</w:t>
            </w:r>
            <w:r w:rsidR="008A71A2">
              <w:t>25,991</w:t>
            </w:r>
          </w:p>
        </w:tc>
        <w:tc>
          <w:tcPr>
            <w:tcW w:w="1176" w:type="dxa"/>
            <w:vAlign w:val="center"/>
          </w:tcPr>
          <w:p w14:paraId="00B6FC7E" w14:textId="10EEDDBA" w:rsidR="007046CF" w:rsidRPr="00993DE4" w:rsidRDefault="007046CF" w:rsidP="00045408">
            <w:pPr>
              <w:pStyle w:val="Indent"/>
              <w:tabs>
                <w:tab w:val="clear" w:pos="630"/>
                <w:tab w:val="left" w:pos="0"/>
                <w:tab w:val="left" w:pos="1440"/>
              </w:tabs>
              <w:ind w:left="0" w:firstLine="0"/>
              <w:jc w:val="center"/>
            </w:pPr>
            <w:r w:rsidRPr="00993DE4">
              <w:t>1:</w:t>
            </w:r>
            <w:r w:rsidR="00F62CB4" w:rsidRPr="00993DE4">
              <w:t>4.</w:t>
            </w:r>
            <w:r w:rsidR="008A71A2">
              <w:t>6</w:t>
            </w:r>
          </w:p>
        </w:tc>
      </w:tr>
    </w:tbl>
    <w:p w14:paraId="10E2324F" w14:textId="58177D76" w:rsidR="00C7003D" w:rsidRDefault="00C7003D" w:rsidP="00C7003D">
      <w:pPr>
        <w:pStyle w:val="Indent"/>
        <w:tabs>
          <w:tab w:val="clear" w:pos="630"/>
          <w:tab w:val="left" w:pos="0"/>
          <w:tab w:val="left" w:pos="1440"/>
        </w:tabs>
        <w:ind w:left="0" w:firstLine="0"/>
        <w:rPr>
          <w:rFonts w:cs="Arial"/>
          <w:highlight w:val="green"/>
        </w:rPr>
      </w:pPr>
    </w:p>
    <w:p w14:paraId="41096374" w14:textId="77777777" w:rsidR="00C7003D" w:rsidRDefault="00C7003D" w:rsidP="002D1582">
      <w:pPr>
        <w:pStyle w:val="Indent"/>
        <w:tabs>
          <w:tab w:val="clear" w:pos="630"/>
          <w:tab w:val="left" w:pos="0"/>
          <w:tab w:val="left" w:pos="1440"/>
        </w:tabs>
        <w:ind w:left="0" w:firstLine="0"/>
        <w:rPr>
          <w:rFonts w:cs="Arial"/>
        </w:rPr>
      </w:pPr>
    </w:p>
    <w:p w14:paraId="7D191B1D" w14:textId="4E6A4B1F" w:rsidR="00B6698F" w:rsidRPr="003F6F36" w:rsidRDefault="003F6F36" w:rsidP="00B6698F">
      <w:pPr>
        <w:tabs>
          <w:tab w:val="clear" w:pos="851"/>
          <w:tab w:val="clear" w:pos="1701"/>
          <w:tab w:val="clear" w:pos="2552"/>
        </w:tabs>
        <w:jc w:val="left"/>
        <w:rPr>
          <w:b/>
          <w:bCs/>
        </w:rPr>
      </w:pPr>
      <w:r>
        <w:rPr>
          <w:b/>
          <w:bCs/>
        </w:rPr>
        <w:t>Director</w:t>
      </w:r>
      <w:r w:rsidR="00184C20">
        <w:rPr>
          <w:b/>
          <w:bCs/>
        </w:rPr>
        <w:t>s</w:t>
      </w:r>
      <w:r>
        <w:rPr>
          <w:b/>
          <w:bCs/>
        </w:rPr>
        <w:t xml:space="preserve"> </w:t>
      </w:r>
    </w:p>
    <w:p w14:paraId="5BB85528" w14:textId="77777777" w:rsidR="003F6F36" w:rsidRDefault="003F6F36" w:rsidP="00B6698F">
      <w:pPr>
        <w:tabs>
          <w:tab w:val="clear" w:pos="851"/>
          <w:tab w:val="clear" w:pos="1701"/>
          <w:tab w:val="clear" w:pos="2552"/>
        </w:tabs>
        <w:jc w:val="left"/>
      </w:pPr>
    </w:p>
    <w:p w14:paraId="2C69DF79" w14:textId="5ED0C930" w:rsidR="000C4D9F" w:rsidRDefault="000C4D9F" w:rsidP="000C4D9F">
      <w:pPr>
        <w:tabs>
          <w:tab w:val="clear" w:pos="851"/>
          <w:tab w:val="clear" w:pos="1701"/>
          <w:tab w:val="clear" w:pos="2552"/>
        </w:tabs>
      </w:pPr>
      <w:r w:rsidRPr="00445E46">
        <w:t>As detailed within Section 3</w:t>
      </w:r>
      <w:r>
        <w:t>,</w:t>
      </w:r>
      <w:r w:rsidRPr="00445E46">
        <w:t xml:space="preserve"> </w:t>
      </w:r>
      <w:r w:rsidR="008A71A2" w:rsidRPr="008A71A2">
        <w:t xml:space="preserve">South Ribble Borough </w:t>
      </w:r>
      <w:r w:rsidRPr="00445E46">
        <w:t xml:space="preserve">Council has </w:t>
      </w:r>
      <w:proofErr w:type="gramStart"/>
      <w:r w:rsidRPr="00445E46">
        <w:t>a number of</w:t>
      </w:r>
      <w:proofErr w:type="gramEnd"/>
      <w:r w:rsidRPr="00445E46">
        <w:t xml:space="preserve"> shared services with </w:t>
      </w:r>
      <w:r w:rsidR="00997DBD">
        <w:t>Chorley</w:t>
      </w:r>
      <w:r w:rsidRPr="00445E46">
        <w:t xml:space="preserve"> Council. </w:t>
      </w:r>
      <w:r w:rsidR="00D54E68">
        <w:t>All t</w:t>
      </w:r>
      <w:r w:rsidRPr="00445E46">
        <w:t xml:space="preserve">he </w:t>
      </w:r>
      <w:r w:rsidR="00997DBD">
        <w:t>Directors</w:t>
      </w:r>
      <w:r w:rsidR="00D54E68">
        <w:t xml:space="preserve"> employed by </w:t>
      </w:r>
      <w:r w:rsidR="00997DBD" w:rsidRPr="00997DBD">
        <w:t xml:space="preserve">South Ribble Borough </w:t>
      </w:r>
      <w:r w:rsidR="00D54E68">
        <w:t>Council</w:t>
      </w:r>
      <w:r w:rsidRPr="00445E46">
        <w:t xml:space="preserve"> ha</w:t>
      </w:r>
      <w:r>
        <w:t>ve</w:t>
      </w:r>
      <w:r w:rsidRPr="00445E46">
        <w:t xml:space="preserve"> responsibility for services across the two Councils. Similarly</w:t>
      </w:r>
      <w:r>
        <w:t>,</w:t>
      </w:r>
      <w:r w:rsidRPr="00445E46">
        <w:t xml:space="preserve"> the Director of </w:t>
      </w:r>
      <w:r w:rsidR="00997DBD">
        <w:t>Customer and Digital</w:t>
      </w:r>
      <w:r>
        <w:t xml:space="preserve">, Director of </w:t>
      </w:r>
      <w:r w:rsidR="00997DBD">
        <w:t>Commercial Services</w:t>
      </w:r>
      <w:r>
        <w:t xml:space="preserve"> and Director of </w:t>
      </w:r>
      <w:r w:rsidR="00997DBD">
        <w:t>Finance</w:t>
      </w:r>
      <w:r w:rsidRPr="00445E46">
        <w:t xml:space="preserve">, similarly have responsibility across the two </w:t>
      </w:r>
      <w:r>
        <w:t>c</w:t>
      </w:r>
      <w:r w:rsidRPr="00445E46">
        <w:t xml:space="preserve">ouncils and as they are employed by </w:t>
      </w:r>
      <w:r w:rsidR="00997DBD">
        <w:t>Chorley</w:t>
      </w:r>
      <w:r w:rsidRPr="00445E46">
        <w:t xml:space="preserve"> Council (</w:t>
      </w:r>
      <w:r w:rsidR="00997DBD">
        <w:t>C</w:t>
      </w:r>
      <w:r w:rsidRPr="00445E46">
        <w:t xml:space="preserve">BC), details of their remuneration is contained within the </w:t>
      </w:r>
      <w:r w:rsidR="00997DBD">
        <w:t>CBC</w:t>
      </w:r>
      <w:r w:rsidRPr="00445E46">
        <w:t xml:space="preserve"> pay policy</w:t>
      </w:r>
      <w:r>
        <w:t>.</w:t>
      </w:r>
    </w:p>
    <w:p w14:paraId="7D7BDFC7" w14:textId="1444C311" w:rsidR="003F78C2" w:rsidRDefault="003F78C2" w:rsidP="000C4D9F">
      <w:pPr>
        <w:tabs>
          <w:tab w:val="clear" w:pos="851"/>
          <w:tab w:val="clear" w:pos="1701"/>
          <w:tab w:val="clear" w:pos="2552"/>
        </w:tabs>
        <w:rPr>
          <w:rFonts w:eastAsia="Times"/>
        </w:rPr>
      </w:pPr>
    </w:p>
    <w:p w14:paraId="2CFC1AB3" w14:textId="77777777" w:rsidR="003F78C2" w:rsidRPr="00445E46" w:rsidRDefault="003F78C2" w:rsidP="000C4D9F">
      <w:pPr>
        <w:tabs>
          <w:tab w:val="clear" w:pos="851"/>
          <w:tab w:val="clear" w:pos="1701"/>
          <w:tab w:val="clear" w:pos="2552"/>
        </w:tabs>
      </w:pPr>
    </w:p>
    <w:p w14:paraId="7812CE0C" w14:textId="3B174AF6" w:rsidR="000C4D9F" w:rsidRPr="00FB4BBD" w:rsidRDefault="000C4D9F" w:rsidP="000C4D9F">
      <w:pPr>
        <w:pStyle w:val="Indent"/>
        <w:tabs>
          <w:tab w:val="clear" w:pos="630"/>
          <w:tab w:val="left" w:pos="0"/>
          <w:tab w:val="left" w:pos="1440"/>
        </w:tabs>
        <w:ind w:left="0" w:firstLine="0"/>
        <w:rPr>
          <w:rFonts w:cs="Arial"/>
          <w:u w:val="single"/>
        </w:rPr>
      </w:pPr>
      <w:r>
        <w:rPr>
          <w:rFonts w:cs="Arial"/>
          <w:u w:val="single"/>
        </w:rPr>
        <w:t xml:space="preserve">Directors employed by </w:t>
      </w:r>
      <w:r w:rsidR="00997DBD" w:rsidRPr="00997DBD">
        <w:rPr>
          <w:rFonts w:cs="Arial"/>
          <w:u w:val="single"/>
        </w:rPr>
        <w:t xml:space="preserve">South Ribble Borough </w:t>
      </w:r>
      <w:r>
        <w:rPr>
          <w:rFonts w:cs="Arial"/>
          <w:u w:val="single"/>
        </w:rPr>
        <w:t>Council</w:t>
      </w:r>
    </w:p>
    <w:p w14:paraId="2184383F" w14:textId="734ABC12" w:rsidR="00997DBD" w:rsidRPr="00997DBD" w:rsidRDefault="00997DBD" w:rsidP="000C4D9F">
      <w:pPr>
        <w:pStyle w:val="Indent"/>
        <w:numPr>
          <w:ilvl w:val="0"/>
          <w:numId w:val="37"/>
        </w:numPr>
      </w:pPr>
      <w:r>
        <w:rPr>
          <w:b/>
        </w:rPr>
        <w:t>Director of Communities</w:t>
      </w:r>
    </w:p>
    <w:p w14:paraId="151DED96" w14:textId="36099BF3" w:rsidR="00997DBD" w:rsidRPr="00997DBD" w:rsidRDefault="00997DBD" w:rsidP="000C4D9F">
      <w:pPr>
        <w:pStyle w:val="Indent"/>
        <w:numPr>
          <w:ilvl w:val="0"/>
          <w:numId w:val="37"/>
        </w:numPr>
      </w:pPr>
      <w:r>
        <w:rPr>
          <w:b/>
        </w:rPr>
        <w:t>Director of Planning &amp; Development</w:t>
      </w:r>
    </w:p>
    <w:p w14:paraId="29B07E5D" w14:textId="08472FC8" w:rsidR="00997DBD" w:rsidRPr="00997DBD" w:rsidRDefault="00997DBD" w:rsidP="000C4D9F">
      <w:pPr>
        <w:pStyle w:val="Indent"/>
        <w:numPr>
          <w:ilvl w:val="0"/>
          <w:numId w:val="37"/>
        </w:numPr>
      </w:pPr>
      <w:r>
        <w:rPr>
          <w:b/>
        </w:rPr>
        <w:t>Director of Governance</w:t>
      </w:r>
    </w:p>
    <w:p w14:paraId="211900F5" w14:textId="57467664" w:rsidR="00997DBD" w:rsidRDefault="00997DBD" w:rsidP="00997DBD">
      <w:pPr>
        <w:pStyle w:val="Indent"/>
        <w:rPr>
          <w:b/>
        </w:rPr>
      </w:pPr>
    </w:p>
    <w:p w14:paraId="4538CDCB" w14:textId="77777777" w:rsidR="00997DBD" w:rsidRDefault="00997DBD" w:rsidP="00997DBD">
      <w:pPr>
        <w:pStyle w:val="Indent"/>
      </w:pPr>
    </w:p>
    <w:p w14:paraId="264EA1A3" w14:textId="77777777" w:rsidR="00926501" w:rsidRDefault="00926501" w:rsidP="00197D60">
      <w:pPr>
        <w:pStyle w:val="Indent"/>
        <w:tabs>
          <w:tab w:val="clear" w:pos="630"/>
          <w:tab w:val="left" w:pos="0"/>
          <w:tab w:val="left" w:pos="1440"/>
        </w:tabs>
        <w:ind w:left="0" w:firstLine="0"/>
        <w:rPr>
          <w:rFonts w:cs="Arial"/>
        </w:rPr>
      </w:pPr>
    </w:p>
    <w:p w14:paraId="637E903F" w14:textId="6E281B17" w:rsidR="008546C2" w:rsidRPr="008546C2" w:rsidRDefault="008546C2" w:rsidP="00197D60">
      <w:pPr>
        <w:pStyle w:val="Indent"/>
        <w:tabs>
          <w:tab w:val="clear" w:pos="630"/>
          <w:tab w:val="left" w:pos="0"/>
          <w:tab w:val="left" w:pos="1440"/>
        </w:tabs>
        <w:ind w:left="0" w:firstLine="0"/>
      </w:pPr>
      <w:r w:rsidRPr="00197D60">
        <w:rPr>
          <w:rFonts w:cs="Arial"/>
        </w:rPr>
        <w:lastRenderedPageBreak/>
        <w:t>Prior</w:t>
      </w:r>
      <w:r w:rsidRPr="008546C2">
        <w:t xml:space="preserve"> to the appointment of any Director </w:t>
      </w:r>
      <w:r w:rsidR="00821D29">
        <w:t>Full Council</w:t>
      </w:r>
      <w:r w:rsidRPr="008546C2">
        <w:t xml:space="preserve"> will determine the salary of the post to be advertised. Appointment to the post is undertaken by the </w:t>
      </w:r>
      <w:r w:rsidR="003F78C2">
        <w:t>Shared Services Joint</w:t>
      </w:r>
      <w:r w:rsidRPr="008546C2">
        <w:t xml:space="preserve"> Appointment Panel, the membership of which is agreed annually by </w:t>
      </w:r>
      <w:r w:rsidR="00821D29">
        <w:t>Full Council</w:t>
      </w:r>
      <w:r w:rsidRPr="008546C2">
        <w:t>.</w:t>
      </w:r>
    </w:p>
    <w:p w14:paraId="0970BA80" w14:textId="77777777" w:rsidR="008546C2" w:rsidRPr="008546C2" w:rsidRDefault="008546C2" w:rsidP="008546C2">
      <w:pPr>
        <w:pStyle w:val="Indent"/>
      </w:pPr>
    </w:p>
    <w:p w14:paraId="5D192BBE" w14:textId="2805B16E" w:rsidR="00062D94" w:rsidRDefault="008546C2" w:rsidP="00197D60">
      <w:pPr>
        <w:pStyle w:val="Indent"/>
        <w:tabs>
          <w:tab w:val="clear" w:pos="630"/>
          <w:tab w:val="left" w:pos="0"/>
          <w:tab w:val="left" w:pos="1440"/>
        </w:tabs>
        <w:ind w:left="0" w:firstLine="0"/>
      </w:pPr>
      <w:r w:rsidRPr="00197D60">
        <w:rPr>
          <w:rFonts w:cs="Arial"/>
        </w:rPr>
        <w:t>The</w:t>
      </w:r>
      <w:r w:rsidRPr="008546C2">
        <w:t xml:space="preserve"> level of salary for </w:t>
      </w:r>
      <w:r>
        <w:t xml:space="preserve">all </w:t>
      </w:r>
      <w:r w:rsidRPr="008546C2">
        <w:t>the Director</w:t>
      </w:r>
      <w:r>
        <w:t>s</w:t>
      </w:r>
      <w:r w:rsidRPr="008546C2">
        <w:t xml:space="preserve"> </w:t>
      </w:r>
      <w:r w:rsidR="00F62CB4">
        <w:t>are all</w:t>
      </w:r>
      <w:r w:rsidRPr="008546C2">
        <w:t xml:space="preserve"> single spot salar</w:t>
      </w:r>
      <w:r w:rsidR="00F62CB4">
        <w:t>ies</w:t>
      </w:r>
      <w:r w:rsidRPr="008546C2">
        <w:t>.</w:t>
      </w:r>
      <w:r w:rsidR="00062D94">
        <w:t xml:space="preserve"> Details of the annual salaries are shown below:</w:t>
      </w:r>
    </w:p>
    <w:p w14:paraId="44AF6C68" w14:textId="79E18E33" w:rsidR="008546C2" w:rsidRPr="008546C2" w:rsidRDefault="008546C2" w:rsidP="008546C2">
      <w:pPr>
        <w:pStyle w:val="Indent"/>
      </w:pPr>
      <w:r w:rsidRPr="008546C2">
        <w:t xml:space="preserve">  </w:t>
      </w:r>
    </w:p>
    <w:p w14:paraId="6D775B6D" w14:textId="7293F505" w:rsidR="00062D94" w:rsidRPr="00993DE4" w:rsidRDefault="00062D94" w:rsidP="000167D6">
      <w:pPr>
        <w:pStyle w:val="Indent"/>
        <w:numPr>
          <w:ilvl w:val="0"/>
          <w:numId w:val="33"/>
        </w:numPr>
        <w:tabs>
          <w:tab w:val="clear" w:pos="630"/>
          <w:tab w:val="left" w:pos="0"/>
          <w:tab w:val="left" w:pos="1440"/>
        </w:tabs>
        <w:rPr>
          <w:rFonts w:cs="Arial"/>
        </w:rPr>
      </w:pPr>
      <w:r w:rsidRPr="00993DE4">
        <w:rPr>
          <w:rFonts w:cs="Arial"/>
        </w:rPr>
        <w:t xml:space="preserve">Director </w:t>
      </w:r>
      <w:r w:rsidR="00997DBD">
        <w:rPr>
          <w:rFonts w:cs="Arial"/>
        </w:rPr>
        <w:t>of Communities</w:t>
      </w:r>
      <w:r w:rsidRPr="00993DE4">
        <w:rPr>
          <w:rFonts w:cs="Arial"/>
        </w:rPr>
        <w:t xml:space="preserve"> </w:t>
      </w:r>
      <w:r w:rsidR="000167D6" w:rsidRPr="00993DE4">
        <w:rPr>
          <w:rFonts w:cs="Arial"/>
        </w:rPr>
        <w:t>–</w:t>
      </w:r>
      <w:r w:rsidRPr="00993DE4">
        <w:rPr>
          <w:rFonts w:cs="Arial"/>
        </w:rPr>
        <w:t xml:space="preserve"> </w:t>
      </w:r>
      <w:r w:rsidR="00F635AD" w:rsidRPr="00F635AD">
        <w:rPr>
          <w:rFonts w:cs="Arial"/>
        </w:rPr>
        <w:t xml:space="preserve">salary band </w:t>
      </w:r>
      <w:r w:rsidR="000167D6" w:rsidRPr="00993DE4">
        <w:rPr>
          <w:rFonts w:cs="Arial"/>
        </w:rPr>
        <w:t xml:space="preserve">of </w:t>
      </w:r>
      <w:r w:rsidR="00997DBD" w:rsidRPr="00997DBD">
        <w:rPr>
          <w:rFonts w:cs="Arial"/>
        </w:rPr>
        <w:t>£75,000 to £80,000</w:t>
      </w:r>
      <w:r w:rsidR="00997DBD">
        <w:rPr>
          <w:rFonts w:cs="Arial"/>
        </w:rPr>
        <w:t>.</w:t>
      </w:r>
    </w:p>
    <w:p w14:paraId="18DEBC8F" w14:textId="641CCF86" w:rsidR="008546C2" w:rsidRPr="00993DE4" w:rsidRDefault="00062D94" w:rsidP="00197D60">
      <w:pPr>
        <w:pStyle w:val="Indent"/>
        <w:numPr>
          <w:ilvl w:val="0"/>
          <w:numId w:val="33"/>
        </w:numPr>
        <w:tabs>
          <w:tab w:val="clear" w:pos="630"/>
          <w:tab w:val="left" w:pos="0"/>
          <w:tab w:val="left" w:pos="1440"/>
        </w:tabs>
        <w:rPr>
          <w:rFonts w:cs="Arial"/>
        </w:rPr>
      </w:pPr>
      <w:r w:rsidRPr="00993DE4">
        <w:rPr>
          <w:rFonts w:cs="Arial"/>
        </w:rPr>
        <w:t xml:space="preserve">Director </w:t>
      </w:r>
      <w:r w:rsidR="00997DBD">
        <w:rPr>
          <w:rFonts w:cs="Arial"/>
        </w:rPr>
        <w:t>of Planning &amp; Development</w:t>
      </w:r>
      <w:r w:rsidR="005150FD" w:rsidRPr="00993DE4">
        <w:rPr>
          <w:rFonts w:cs="Arial"/>
        </w:rPr>
        <w:t xml:space="preserve"> - </w:t>
      </w:r>
      <w:r w:rsidR="000167D6" w:rsidRPr="00993DE4">
        <w:rPr>
          <w:rFonts w:cs="Arial"/>
        </w:rPr>
        <w:t xml:space="preserve">salary band of </w:t>
      </w:r>
      <w:bookmarkStart w:id="6" w:name="_Hlk95406510"/>
      <w:r w:rsidR="000167D6" w:rsidRPr="00993DE4">
        <w:rPr>
          <w:rFonts w:cs="Arial"/>
        </w:rPr>
        <w:t>£75,000 to £80,000</w:t>
      </w:r>
      <w:bookmarkEnd w:id="6"/>
      <w:r w:rsidR="000167D6" w:rsidRPr="00993DE4">
        <w:rPr>
          <w:rFonts w:cs="Arial"/>
        </w:rPr>
        <w:t>.</w:t>
      </w:r>
    </w:p>
    <w:p w14:paraId="73931C26" w14:textId="53C178E6" w:rsidR="007E0FB2" w:rsidRPr="00993DE4" w:rsidRDefault="0056454A" w:rsidP="00197D60">
      <w:pPr>
        <w:pStyle w:val="Indent"/>
        <w:numPr>
          <w:ilvl w:val="0"/>
          <w:numId w:val="33"/>
        </w:numPr>
        <w:tabs>
          <w:tab w:val="clear" w:pos="630"/>
          <w:tab w:val="left" w:pos="0"/>
          <w:tab w:val="left" w:pos="1440"/>
        </w:tabs>
        <w:rPr>
          <w:rFonts w:cs="Arial"/>
        </w:rPr>
      </w:pPr>
      <w:r w:rsidRPr="00993DE4">
        <w:rPr>
          <w:rFonts w:cs="Arial"/>
        </w:rPr>
        <w:t xml:space="preserve">Director of </w:t>
      </w:r>
      <w:r w:rsidR="00F635AD">
        <w:rPr>
          <w:rFonts w:cs="Arial"/>
        </w:rPr>
        <w:t>Governance</w:t>
      </w:r>
      <w:r w:rsidR="007E0FB2" w:rsidRPr="00993DE4">
        <w:rPr>
          <w:rFonts w:cs="Arial"/>
        </w:rPr>
        <w:t xml:space="preserve"> </w:t>
      </w:r>
      <w:r w:rsidR="004841E4" w:rsidRPr="00993DE4">
        <w:rPr>
          <w:rFonts w:cs="Arial"/>
        </w:rPr>
        <w:t>–</w:t>
      </w:r>
      <w:r w:rsidR="007E0FB2" w:rsidRPr="00993DE4">
        <w:rPr>
          <w:rFonts w:cs="Arial"/>
        </w:rPr>
        <w:t xml:space="preserve"> </w:t>
      </w:r>
      <w:r w:rsidR="00F635AD">
        <w:rPr>
          <w:rFonts w:cs="Arial"/>
        </w:rPr>
        <w:t xml:space="preserve">spot salary of </w:t>
      </w:r>
      <w:r w:rsidR="00512644" w:rsidRPr="00993DE4">
        <w:rPr>
          <w:rFonts w:cs="Arial"/>
        </w:rPr>
        <w:t>£</w:t>
      </w:r>
      <w:r w:rsidR="00F635AD">
        <w:rPr>
          <w:rFonts w:cs="Arial"/>
        </w:rPr>
        <w:t>77,063.</w:t>
      </w:r>
      <w:r w:rsidR="00D74816" w:rsidRPr="00993DE4">
        <w:rPr>
          <w:rFonts w:cs="Arial"/>
        </w:rPr>
        <w:t xml:space="preserve"> </w:t>
      </w:r>
    </w:p>
    <w:p w14:paraId="03CA6DEC" w14:textId="77777777" w:rsidR="005150FD" w:rsidRPr="00062D94" w:rsidRDefault="005150FD" w:rsidP="005150FD">
      <w:pPr>
        <w:pStyle w:val="Indent"/>
        <w:ind w:left="720" w:firstLine="0"/>
        <w:rPr>
          <w:bCs/>
        </w:rPr>
      </w:pPr>
    </w:p>
    <w:p w14:paraId="33F46735" w14:textId="300F4FF7" w:rsidR="008546C2" w:rsidRPr="008546C2" w:rsidRDefault="008546C2" w:rsidP="00197D60">
      <w:pPr>
        <w:pStyle w:val="Indent"/>
        <w:tabs>
          <w:tab w:val="clear" w:pos="630"/>
          <w:tab w:val="left" w:pos="0"/>
          <w:tab w:val="left" w:pos="1440"/>
        </w:tabs>
        <w:ind w:left="0" w:firstLine="0"/>
      </w:pPr>
      <w:r w:rsidRPr="008546C2">
        <w:t>Th</w:t>
      </w:r>
      <w:r w:rsidR="005150FD">
        <w:t>ese</w:t>
      </w:r>
      <w:r w:rsidRPr="008546C2">
        <w:t xml:space="preserve"> amount</w:t>
      </w:r>
      <w:r w:rsidR="00062D94">
        <w:t>s</w:t>
      </w:r>
      <w:r w:rsidRPr="008546C2">
        <w:t xml:space="preserve"> </w:t>
      </w:r>
      <w:r w:rsidR="005150FD">
        <w:t xml:space="preserve">are </w:t>
      </w:r>
      <w:r w:rsidRPr="008546C2">
        <w:t xml:space="preserve">reviewed in accordance with any pay award settlement for Chief Officers, though not necessarily increased in line with any award. </w:t>
      </w:r>
      <w:r w:rsidR="003C3F64">
        <w:t>T</w:t>
      </w:r>
      <w:r w:rsidRPr="008546C2">
        <w:t xml:space="preserve">he rate of pay would be reviewed </w:t>
      </w:r>
      <w:proofErr w:type="gramStart"/>
      <w:r w:rsidRPr="008546C2">
        <w:t>in light of</w:t>
      </w:r>
      <w:proofErr w:type="gramEnd"/>
      <w:r w:rsidRPr="008546C2">
        <w:t xml:space="preserve"> any national agreements relating to pay awards under the Chief Officers Conditions of Service</w:t>
      </w:r>
      <w:r w:rsidR="002743F1">
        <w:t>, as detailed above.</w:t>
      </w:r>
    </w:p>
    <w:p w14:paraId="42282B01" w14:textId="77777777" w:rsidR="008546C2" w:rsidRPr="008546C2" w:rsidRDefault="008546C2" w:rsidP="008546C2">
      <w:pPr>
        <w:pStyle w:val="Indent"/>
      </w:pPr>
    </w:p>
    <w:p w14:paraId="4439820C" w14:textId="53A7D9F3" w:rsidR="005150FD" w:rsidRDefault="008546C2" w:rsidP="008546C2">
      <w:pPr>
        <w:pStyle w:val="Indent"/>
      </w:pPr>
      <w:r w:rsidRPr="008546C2">
        <w:t>The level of pay for the Director</w:t>
      </w:r>
      <w:r>
        <w:t>s</w:t>
      </w:r>
      <w:r w:rsidRPr="008546C2">
        <w:t xml:space="preserve"> was set </w:t>
      </w:r>
      <w:proofErr w:type="gramStart"/>
      <w:r w:rsidRPr="008546C2">
        <w:t>with regard to</w:t>
      </w:r>
      <w:proofErr w:type="gramEnd"/>
      <w:r w:rsidRPr="008546C2">
        <w:t>:</w:t>
      </w:r>
    </w:p>
    <w:p w14:paraId="1A069B89" w14:textId="35A63484" w:rsidR="008546C2" w:rsidRPr="008546C2" w:rsidRDefault="005150FD" w:rsidP="008546C2">
      <w:pPr>
        <w:pStyle w:val="Indent"/>
      </w:pPr>
      <w:r>
        <w:t xml:space="preserve"> </w:t>
      </w:r>
    </w:p>
    <w:p w14:paraId="0A8985E7" w14:textId="77777777" w:rsidR="008546C2" w:rsidRPr="008546C2" w:rsidRDefault="008546C2" w:rsidP="008546C2">
      <w:pPr>
        <w:pStyle w:val="Indent"/>
        <w:numPr>
          <w:ilvl w:val="0"/>
          <w:numId w:val="33"/>
        </w:numPr>
      </w:pPr>
      <w:r w:rsidRPr="008546C2">
        <w:t>Th</w:t>
      </w:r>
      <w:r>
        <w:t>e wide range of functions which</w:t>
      </w:r>
      <w:r w:rsidRPr="008546C2">
        <w:t xml:space="preserve"> the Director</w:t>
      </w:r>
      <w:r>
        <w:t>s</w:t>
      </w:r>
      <w:r w:rsidRPr="008546C2">
        <w:t xml:space="preserve"> </w:t>
      </w:r>
      <w:r>
        <w:t>are</w:t>
      </w:r>
      <w:r w:rsidRPr="008546C2">
        <w:t xml:space="preserve"> responsible for.</w:t>
      </w:r>
    </w:p>
    <w:p w14:paraId="58E2AC0F" w14:textId="3448128D" w:rsidR="008546C2" w:rsidRDefault="008546C2" w:rsidP="008546C2">
      <w:pPr>
        <w:pStyle w:val="Indent"/>
        <w:numPr>
          <w:ilvl w:val="0"/>
          <w:numId w:val="33"/>
        </w:numPr>
      </w:pPr>
      <w:r w:rsidRPr="008546C2">
        <w:t>Market analysis of similar posts within other local authorities.</w:t>
      </w:r>
    </w:p>
    <w:p w14:paraId="4BFC7135" w14:textId="0B06C020" w:rsidR="00993DE4" w:rsidRPr="00D607E0" w:rsidRDefault="00993DE4" w:rsidP="008546C2">
      <w:pPr>
        <w:pStyle w:val="Indent"/>
        <w:numPr>
          <w:ilvl w:val="0"/>
          <w:numId w:val="33"/>
        </w:numPr>
      </w:pPr>
      <w:r w:rsidRPr="00D607E0">
        <w:t>Further details regarding the rationale for the specific Director posts is at the end of this policy.</w:t>
      </w:r>
    </w:p>
    <w:p w14:paraId="0AEF9DAF" w14:textId="77777777" w:rsidR="004D3FE9" w:rsidRDefault="004D3FE9" w:rsidP="007B4A32">
      <w:pPr>
        <w:pStyle w:val="Indent"/>
        <w:tabs>
          <w:tab w:val="left" w:pos="0"/>
          <w:tab w:val="left" w:pos="1440"/>
        </w:tabs>
      </w:pPr>
    </w:p>
    <w:p w14:paraId="2580FB12" w14:textId="781A8AFE" w:rsidR="008546C2" w:rsidRDefault="008546C2" w:rsidP="00197D60">
      <w:pPr>
        <w:pStyle w:val="Indent"/>
        <w:tabs>
          <w:tab w:val="clear" w:pos="630"/>
          <w:tab w:val="left" w:pos="0"/>
          <w:tab w:val="left" w:pos="1440"/>
        </w:tabs>
        <w:ind w:left="0" w:firstLine="0"/>
      </w:pPr>
      <w:r w:rsidRPr="008546C2">
        <w:t xml:space="preserve">Comparison of the </w:t>
      </w:r>
      <w:r>
        <w:t xml:space="preserve">Directors </w:t>
      </w:r>
      <w:r w:rsidRPr="008546C2">
        <w:t>salary level</w:t>
      </w:r>
      <w:r>
        <w:t>s</w:t>
      </w:r>
      <w:r w:rsidRPr="008546C2">
        <w:t xml:space="preserve"> to the median salary level within </w:t>
      </w:r>
      <w:r w:rsidR="0005705B" w:rsidRPr="0005705B">
        <w:t>South Ribble Borough</w:t>
      </w:r>
      <w:r w:rsidRPr="008546C2">
        <w:t xml:space="preserve"> Council (required under the Localism Act 2011). The median figure excludes casual employees who are only employed on an ad hoc or occasional basis.</w:t>
      </w:r>
    </w:p>
    <w:p w14:paraId="602CB9BA" w14:textId="77777777" w:rsidR="008546C2" w:rsidRDefault="008546C2" w:rsidP="007B4A32">
      <w:pPr>
        <w:pStyle w:val="Indent"/>
        <w:tabs>
          <w:tab w:val="left" w:pos="0"/>
          <w:tab w:val="left" w:pos="1440"/>
        </w:tabs>
      </w:pPr>
    </w:p>
    <w:tbl>
      <w:tblPr>
        <w:tblStyle w:val="TableGrid"/>
        <w:tblW w:w="0" w:type="auto"/>
        <w:tblInd w:w="817" w:type="dxa"/>
        <w:tblLook w:val="04A0" w:firstRow="1" w:lastRow="0" w:firstColumn="1" w:lastColumn="0" w:noHBand="0" w:noVBand="1"/>
      </w:tblPr>
      <w:tblGrid>
        <w:gridCol w:w="3081"/>
        <w:gridCol w:w="1767"/>
        <w:gridCol w:w="3114"/>
      </w:tblGrid>
      <w:tr w:rsidR="008546C2" w:rsidRPr="008546C2" w14:paraId="470ACDC5" w14:textId="77777777" w:rsidTr="00431014">
        <w:trPr>
          <w:trHeight w:val="774"/>
        </w:trPr>
        <w:tc>
          <w:tcPr>
            <w:tcW w:w="3081" w:type="dxa"/>
            <w:shd w:val="clear" w:color="auto" w:fill="D9D9D9" w:themeFill="background1" w:themeFillShade="D9"/>
            <w:vAlign w:val="center"/>
          </w:tcPr>
          <w:p w14:paraId="2EDE0CC2" w14:textId="77777777" w:rsidR="008546C2" w:rsidRPr="008546C2" w:rsidRDefault="008546C2" w:rsidP="008546C2">
            <w:pPr>
              <w:pStyle w:val="Indent"/>
            </w:pPr>
            <w:r w:rsidRPr="008546C2">
              <w:t>Director Salary (including lease car contribution)</w:t>
            </w:r>
          </w:p>
        </w:tc>
        <w:tc>
          <w:tcPr>
            <w:tcW w:w="1767" w:type="dxa"/>
            <w:shd w:val="clear" w:color="auto" w:fill="D9D9D9" w:themeFill="background1" w:themeFillShade="D9"/>
            <w:vAlign w:val="center"/>
          </w:tcPr>
          <w:p w14:paraId="179C2F71" w14:textId="723A5165" w:rsidR="008546C2" w:rsidRPr="008546C2" w:rsidRDefault="008546C2" w:rsidP="00431014">
            <w:pPr>
              <w:pStyle w:val="Indent"/>
            </w:pPr>
            <w:r w:rsidRPr="008546C2">
              <w:t>Median salary</w:t>
            </w:r>
            <w:r w:rsidR="00431014">
              <w:t xml:space="preserve"> </w:t>
            </w:r>
            <w:r w:rsidRPr="008546C2">
              <w:t>(SCP 2</w:t>
            </w:r>
            <w:r w:rsidR="00661ADD">
              <w:t>0</w:t>
            </w:r>
            <w:r w:rsidRPr="008546C2">
              <w:t>)</w:t>
            </w:r>
          </w:p>
        </w:tc>
        <w:tc>
          <w:tcPr>
            <w:tcW w:w="3114" w:type="dxa"/>
            <w:shd w:val="clear" w:color="auto" w:fill="D9D9D9" w:themeFill="background1" w:themeFillShade="D9"/>
            <w:vAlign w:val="center"/>
          </w:tcPr>
          <w:p w14:paraId="5DD4C808" w14:textId="77777777" w:rsidR="008546C2" w:rsidRPr="008546C2" w:rsidRDefault="008546C2" w:rsidP="008546C2">
            <w:pPr>
              <w:pStyle w:val="Indent"/>
            </w:pPr>
            <w:r w:rsidRPr="008546C2">
              <w:t>Ratio</w:t>
            </w:r>
          </w:p>
        </w:tc>
      </w:tr>
      <w:tr w:rsidR="008546C2" w:rsidRPr="008546C2" w14:paraId="7403B506" w14:textId="77777777" w:rsidTr="00431014">
        <w:trPr>
          <w:trHeight w:val="559"/>
        </w:trPr>
        <w:tc>
          <w:tcPr>
            <w:tcW w:w="3081" w:type="dxa"/>
            <w:vAlign w:val="center"/>
          </w:tcPr>
          <w:p w14:paraId="0484E9DE" w14:textId="0DEEABBB" w:rsidR="008546C2" w:rsidRPr="00993DE4" w:rsidRDefault="00661ADD" w:rsidP="009B5CA6">
            <w:pPr>
              <w:pStyle w:val="Indent"/>
            </w:pPr>
            <w:r w:rsidRPr="00661ADD">
              <w:t xml:space="preserve">Director of Communities </w:t>
            </w:r>
            <w:r w:rsidR="00431014" w:rsidRPr="00993DE4">
              <w:t xml:space="preserve">£75,000 - </w:t>
            </w:r>
            <w:r w:rsidR="005150FD" w:rsidRPr="00993DE4">
              <w:t>£</w:t>
            </w:r>
            <w:r>
              <w:t>8</w:t>
            </w:r>
            <w:r w:rsidR="004841E4" w:rsidRPr="00993DE4">
              <w:t>0,000</w:t>
            </w:r>
          </w:p>
        </w:tc>
        <w:tc>
          <w:tcPr>
            <w:tcW w:w="1767" w:type="dxa"/>
            <w:vAlign w:val="center"/>
          </w:tcPr>
          <w:p w14:paraId="7A0CA151" w14:textId="5245B940" w:rsidR="008546C2" w:rsidRPr="00993DE4" w:rsidRDefault="008546C2" w:rsidP="009B5CA6">
            <w:pPr>
              <w:pStyle w:val="Indent"/>
            </w:pPr>
            <w:r w:rsidRPr="00993DE4">
              <w:t>£</w:t>
            </w:r>
            <w:r w:rsidR="00661ADD">
              <w:t>25,991</w:t>
            </w:r>
          </w:p>
        </w:tc>
        <w:tc>
          <w:tcPr>
            <w:tcW w:w="3114" w:type="dxa"/>
            <w:vAlign w:val="center"/>
          </w:tcPr>
          <w:p w14:paraId="51959F0E" w14:textId="5B2DB9C8" w:rsidR="008546C2" w:rsidRPr="00993DE4" w:rsidRDefault="00324748" w:rsidP="005150FD">
            <w:pPr>
              <w:pStyle w:val="Indent"/>
              <w:ind w:left="0" w:firstLine="0"/>
            </w:pPr>
            <w:r w:rsidRPr="00993DE4">
              <w:t>1:3.</w:t>
            </w:r>
            <w:r w:rsidR="001E2777">
              <w:t>1</w:t>
            </w:r>
            <w:r w:rsidR="00431014" w:rsidRPr="00993DE4">
              <w:t xml:space="preserve"> (at maximum of salary     band)</w:t>
            </w:r>
          </w:p>
        </w:tc>
      </w:tr>
      <w:tr w:rsidR="005150FD" w:rsidRPr="008546C2" w14:paraId="7902DD45" w14:textId="77777777" w:rsidTr="00431014">
        <w:trPr>
          <w:trHeight w:val="559"/>
        </w:trPr>
        <w:tc>
          <w:tcPr>
            <w:tcW w:w="3081" w:type="dxa"/>
            <w:vAlign w:val="center"/>
          </w:tcPr>
          <w:p w14:paraId="539805D9" w14:textId="476E96C6" w:rsidR="005150FD" w:rsidRPr="00993DE4" w:rsidRDefault="00661ADD" w:rsidP="009B5CA6">
            <w:pPr>
              <w:pStyle w:val="Indent"/>
            </w:pPr>
            <w:r w:rsidRPr="00661ADD">
              <w:t>Director of Planning &amp; Development</w:t>
            </w:r>
            <w:r w:rsidR="00D74816" w:rsidRPr="00993DE4">
              <w:t xml:space="preserve"> </w:t>
            </w:r>
            <w:r w:rsidR="00431014" w:rsidRPr="00993DE4">
              <w:t xml:space="preserve">£75,000 - </w:t>
            </w:r>
            <w:r w:rsidR="005150FD" w:rsidRPr="00993DE4">
              <w:t>£</w:t>
            </w:r>
            <w:r w:rsidR="004841E4" w:rsidRPr="00993DE4">
              <w:t>80,000</w:t>
            </w:r>
          </w:p>
        </w:tc>
        <w:tc>
          <w:tcPr>
            <w:tcW w:w="1767" w:type="dxa"/>
            <w:vAlign w:val="center"/>
          </w:tcPr>
          <w:p w14:paraId="0A253E83" w14:textId="090DEB63" w:rsidR="005150FD" w:rsidRPr="00993DE4" w:rsidRDefault="009D1367" w:rsidP="009B5CA6">
            <w:pPr>
              <w:pStyle w:val="Indent"/>
            </w:pPr>
            <w:r w:rsidRPr="00993DE4">
              <w:t>£</w:t>
            </w:r>
            <w:r w:rsidR="001E2777">
              <w:t>25,991</w:t>
            </w:r>
          </w:p>
        </w:tc>
        <w:tc>
          <w:tcPr>
            <w:tcW w:w="3114" w:type="dxa"/>
            <w:vAlign w:val="center"/>
          </w:tcPr>
          <w:p w14:paraId="51DBD18D" w14:textId="33D41618" w:rsidR="005150FD" w:rsidRPr="00993DE4" w:rsidRDefault="00324748" w:rsidP="008546C2">
            <w:pPr>
              <w:pStyle w:val="Indent"/>
            </w:pPr>
            <w:r w:rsidRPr="00993DE4">
              <w:t>1:3.</w:t>
            </w:r>
            <w:r w:rsidR="001E2777">
              <w:t>1</w:t>
            </w:r>
            <w:r w:rsidR="00431014" w:rsidRPr="00993DE4">
              <w:t xml:space="preserve"> (at maximum of salary band)</w:t>
            </w:r>
          </w:p>
        </w:tc>
      </w:tr>
      <w:tr w:rsidR="009D1367" w:rsidRPr="008546C2" w14:paraId="0FD35466" w14:textId="77777777" w:rsidTr="00431014">
        <w:trPr>
          <w:trHeight w:val="559"/>
        </w:trPr>
        <w:tc>
          <w:tcPr>
            <w:tcW w:w="3081" w:type="dxa"/>
            <w:vAlign w:val="center"/>
          </w:tcPr>
          <w:p w14:paraId="1DE586A2" w14:textId="4A455B1E" w:rsidR="009D1367" w:rsidRPr="00993DE4" w:rsidRDefault="00661ADD" w:rsidP="009B5CA6">
            <w:pPr>
              <w:pStyle w:val="Indent"/>
            </w:pPr>
            <w:r w:rsidRPr="00993DE4">
              <w:rPr>
                <w:rFonts w:cs="Arial"/>
              </w:rPr>
              <w:t xml:space="preserve">Director of </w:t>
            </w:r>
            <w:r>
              <w:rPr>
                <w:rFonts w:cs="Arial"/>
              </w:rPr>
              <w:t>Governance</w:t>
            </w:r>
            <w:r w:rsidR="00D74816" w:rsidRPr="00993DE4">
              <w:t xml:space="preserve"> </w:t>
            </w:r>
            <w:r w:rsidR="009D1367" w:rsidRPr="00993DE4">
              <w:t>£</w:t>
            </w:r>
            <w:r>
              <w:t>77,063</w:t>
            </w:r>
            <w:r w:rsidR="00D74816" w:rsidRPr="00993DE4">
              <w:t xml:space="preserve"> </w:t>
            </w:r>
          </w:p>
        </w:tc>
        <w:tc>
          <w:tcPr>
            <w:tcW w:w="1767" w:type="dxa"/>
            <w:vAlign w:val="center"/>
          </w:tcPr>
          <w:p w14:paraId="096AB239" w14:textId="1EE2E276" w:rsidR="009D1367" w:rsidRPr="00993DE4" w:rsidRDefault="009D1367" w:rsidP="009B5CA6">
            <w:pPr>
              <w:pStyle w:val="Indent"/>
            </w:pPr>
            <w:r w:rsidRPr="00993DE4">
              <w:t>£</w:t>
            </w:r>
            <w:r w:rsidR="001E2777">
              <w:t>25,991</w:t>
            </w:r>
          </w:p>
        </w:tc>
        <w:tc>
          <w:tcPr>
            <w:tcW w:w="3114" w:type="dxa"/>
            <w:vAlign w:val="center"/>
          </w:tcPr>
          <w:p w14:paraId="5D43DF1D" w14:textId="0E91C93B" w:rsidR="009D1367" w:rsidRPr="00993DE4" w:rsidRDefault="009D1367" w:rsidP="008546C2">
            <w:pPr>
              <w:pStyle w:val="Indent"/>
            </w:pPr>
            <w:r w:rsidRPr="00993DE4">
              <w:t>1:3.</w:t>
            </w:r>
            <w:r w:rsidR="001E2777">
              <w:t>0</w:t>
            </w:r>
          </w:p>
        </w:tc>
      </w:tr>
    </w:tbl>
    <w:p w14:paraId="4B3332B5" w14:textId="5720D127" w:rsidR="00806BAB" w:rsidRDefault="00806BAB" w:rsidP="00550494">
      <w:pPr>
        <w:pStyle w:val="Indent"/>
        <w:tabs>
          <w:tab w:val="clear" w:pos="630"/>
          <w:tab w:val="left" w:pos="0"/>
          <w:tab w:val="left" w:pos="1440"/>
        </w:tabs>
        <w:ind w:left="0" w:firstLine="0"/>
      </w:pPr>
    </w:p>
    <w:p w14:paraId="42FE34DB" w14:textId="09E199CE" w:rsidR="00520224" w:rsidRDefault="00C60F22" w:rsidP="00520224">
      <w:pPr>
        <w:pStyle w:val="Indent"/>
        <w:tabs>
          <w:tab w:val="clear" w:pos="630"/>
          <w:tab w:val="left" w:pos="0"/>
          <w:tab w:val="left" w:pos="1440"/>
        </w:tabs>
        <w:ind w:left="0" w:firstLine="0"/>
        <w:rPr>
          <w:rFonts w:cs="Arial"/>
        </w:rPr>
      </w:pPr>
      <w:r w:rsidRPr="00C60F22">
        <w:rPr>
          <w:rFonts w:cs="Arial"/>
          <w:b/>
          <w:bCs/>
        </w:rPr>
        <w:t>Professional fees</w:t>
      </w:r>
      <w:r>
        <w:rPr>
          <w:rFonts w:cs="Arial"/>
        </w:rPr>
        <w:t xml:space="preserve">, where membership of a </w:t>
      </w:r>
      <w:proofErr w:type="gramStart"/>
      <w:r>
        <w:rPr>
          <w:rFonts w:cs="Arial"/>
        </w:rPr>
        <w:t>particular professional</w:t>
      </w:r>
      <w:proofErr w:type="gramEnd"/>
      <w:r>
        <w:rPr>
          <w:rFonts w:cs="Arial"/>
        </w:rPr>
        <w:t xml:space="preserve"> organisation is required by the Director to carry out the full role of the post will be reimbursed. </w:t>
      </w:r>
    </w:p>
    <w:p w14:paraId="21049746" w14:textId="482C16C5" w:rsidR="00C60F22" w:rsidRDefault="00C60F22" w:rsidP="00550494">
      <w:pPr>
        <w:pStyle w:val="Indent"/>
        <w:tabs>
          <w:tab w:val="clear" w:pos="630"/>
          <w:tab w:val="left" w:pos="0"/>
          <w:tab w:val="left" w:pos="1440"/>
        </w:tabs>
        <w:ind w:left="0" w:firstLine="0"/>
      </w:pPr>
    </w:p>
    <w:p w14:paraId="01645023" w14:textId="1458CCD5" w:rsidR="00F50499" w:rsidRDefault="00F50499" w:rsidP="00550494">
      <w:pPr>
        <w:pStyle w:val="Indent"/>
        <w:tabs>
          <w:tab w:val="clear" w:pos="630"/>
          <w:tab w:val="left" w:pos="0"/>
          <w:tab w:val="left" w:pos="1440"/>
        </w:tabs>
        <w:ind w:left="0" w:firstLine="0"/>
      </w:pPr>
      <w:r w:rsidRPr="00310310">
        <w:rPr>
          <w:b/>
          <w:bCs/>
        </w:rPr>
        <w:t>Service Leads</w:t>
      </w:r>
      <w:r w:rsidR="00310310" w:rsidRPr="00310310">
        <w:rPr>
          <w:b/>
          <w:bCs/>
        </w:rPr>
        <w:t>/</w:t>
      </w:r>
      <w:r w:rsidR="00310310">
        <w:rPr>
          <w:b/>
          <w:bCs/>
        </w:rPr>
        <w:t>Assistant Director</w:t>
      </w:r>
    </w:p>
    <w:p w14:paraId="34701D2D" w14:textId="4C1C05EA" w:rsidR="00F50499" w:rsidRDefault="00F50499" w:rsidP="00550494">
      <w:pPr>
        <w:pStyle w:val="Indent"/>
        <w:tabs>
          <w:tab w:val="clear" w:pos="630"/>
          <w:tab w:val="left" w:pos="0"/>
          <w:tab w:val="left" w:pos="1440"/>
        </w:tabs>
        <w:ind w:left="0" w:firstLine="0"/>
      </w:pPr>
    </w:p>
    <w:p w14:paraId="6A1BAF2F" w14:textId="72B4D9F2" w:rsidR="00F50499" w:rsidRPr="00F50499" w:rsidRDefault="00F50499" w:rsidP="00550494">
      <w:pPr>
        <w:pStyle w:val="Indent"/>
        <w:tabs>
          <w:tab w:val="clear" w:pos="630"/>
          <w:tab w:val="left" w:pos="0"/>
          <w:tab w:val="left" w:pos="1440"/>
        </w:tabs>
        <w:ind w:left="0" w:firstLine="0"/>
      </w:pPr>
      <w:r>
        <w:t xml:space="preserve">Reporting directly to the relevant Director are </w:t>
      </w:r>
      <w:r w:rsidR="00E52E3C">
        <w:t>four Shared</w:t>
      </w:r>
      <w:r>
        <w:t xml:space="preserve"> Service Leads </w:t>
      </w:r>
      <w:r w:rsidR="004C338F">
        <w:t xml:space="preserve">and </w:t>
      </w:r>
      <w:r w:rsidR="00E52E3C">
        <w:t>an Assistant Director</w:t>
      </w:r>
      <w:r w:rsidR="004C338F">
        <w:t xml:space="preserve"> </w:t>
      </w:r>
      <w:r>
        <w:t xml:space="preserve">employed by </w:t>
      </w:r>
      <w:r w:rsidR="00E52E3C">
        <w:t>South Ribble Borough</w:t>
      </w:r>
      <w:r>
        <w:t xml:space="preserve"> Council</w:t>
      </w:r>
      <w:r w:rsidR="000041C6">
        <w:t xml:space="preserve">. </w:t>
      </w:r>
      <w:r>
        <w:t>Details of their remuneration and shared service status is below:</w:t>
      </w:r>
    </w:p>
    <w:p w14:paraId="6F74F933" w14:textId="2A01C6CB" w:rsidR="00F50499" w:rsidRDefault="00F50499" w:rsidP="00550494">
      <w:pPr>
        <w:pStyle w:val="Indent"/>
        <w:tabs>
          <w:tab w:val="clear" w:pos="630"/>
          <w:tab w:val="left" w:pos="0"/>
          <w:tab w:val="left" w:pos="1440"/>
        </w:tabs>
        <w:ind w:left="0" w:firstLine="0"/>
      </w:pPr>
    </w:p>
    <w:tbl>
      <w:tblPr>
        <w:tblStyle w:val="TableGrid"/>
        <w:tblW w:w="0" w:type="auto"/>
        <w:tblLook w:val="04A0" w:firstRow="1" w:lastRow="0" w:firstColumn="1" w:lastColumn="0" w:noHBand="0" w:noVBand="1"/>
      </w:tblPr>
      <w:tblGrid>
        <w:gridCol w:w="2972"/>
        <w:gridCol w:w="2126"/>
        <w:gridCol w:w="1985"/>
        <w:gridCol w:w="1934"/>
      </w:tblGrid>
      <w:tr w:rsidR="002A0CBC" w14:paraId="63DB8DB2" w14:textId="77777777" w:rsidTr="00D0679A">
        <w:tc>
          <w:tcPr>
            <w:tcW w:w="2972" w:type="dxa"/>
          </w:tcPr>
          <w:p w14:paraId="3BF175D5" w14:textId="09961D67" w:rsidR="002A0CBC" w:rsidRPr="002A0CBC" w:rsidRDefault="002A0CBC" w:rsidP="002A0CBC">
            <w:pPr>
              <w:pStyle w:val="Indent"/>
              <w:tabs>
                <w:tab w:val="clear" w:pos="630"/>
                <w:tab w:val="left" w:pos="0"/>
                <w:tab w:val="left" w:pos="1440"/>
              </w:tabs>
              <w:ind w:left="0" w:firstLine="0"/>
              <w:rPr>
                <w:b/>
                <w:bCs/>
              </w:rPr>
            </w:pPr>
            <w:r>
              <w:rPr>
                <w:b/>
                <w:bCs/>
              </w:rPr>
              <w:t>Service Lead</w:t>
            </w:r>
          </w:p>
        </w:tc>
        <w:tc>
          <w:tcPr>
            <w:tcW w:w="2126" w:type="dxa"/>
          </w:tcPr>
          <w:p w14:paraId="39423B81" w14:textId="20293150" w:rsidR="002A0CBC" w:rsidRPr="002A0CBC" w:rsidRDefault="002A0CBC" w:rsidP="002A0CBC">
            <w:pPr>
              <w:pStyle w:val="Indent"/>
              <w:tabs>
                <w:tab w:val="clear" w:pos="630"/>
                <w:tab w:val="left" w:pos="0"/>
                <w:tab w:val="left" w:pos="1440"/>
              </w:tabs>
              <w:ind w:left="0" w:firstLine="0"/>
              <w:rPr>
                <w:b/>
                <w:bCs/>
              </w:rPr>
            </w:pPr>
            <w:r>
              <w:rPr>
                <w:b/>
                <w:bCs/>
              </w:rPr>
              <w:t>S</w:t>
            </w:r>
            <w:r w:rsidRPr="002A0CBC">
              <w:rPr>
                <w:b/>
                <w:bCs/>
              </w:rPr>
              <w:t>hared services with South Ribble Borough Council</w:t>
            </w:r>
          </w:p>
        </w:tc>
        <w:tc>
          <w:tcPr>
            <w:tcW w:w="1985" w:type="dxa"/>
          </w:tcPr>
          <w:p w14:paraId="3CF19682" w14:textId="6E4ED17F" w:rsidR="002A0CBC" w:rsidRPr="002A0CBC" w:rsidRDefault="002A0CBC" w:rsidP="002A0CBC">
            <w:pPr>
              <w:pStyle w:val="Indent"/>
              <w:tabs>
                <w:tab w:val="clear" w:pos="630"/>
                <w:tab w:val="left" w:pos="0"/>
                <w:tab w:val="left" w:pos="1440"/>
              </w:tabs>
              <w:ind w:left="0" w:firstLine="0"/>
              <w:rPr>
                <w:b/>
                <w:bCs/>
              </w:rPr>
            </w:pPr>
            <w:r>
              <w:rPr>
                <w:b/>
                <w:bCs/>
              </w:rPr>
              <w:t>Salary</w:t>
            </w:r>
          </w:p>
        </w:tc>
        <w:tc>
          <w:tcPr>
            <w:tcW w:w="1934" w:type="dxa"/>
          </w:tcPr>
          <w:p w14:paraId="1B27E07B" w14:textId="792FBDF3" w:rsidR="002A0CBC" w:rsidRPr="002A0CBC" w:rsidRDefault="00D0679A" w:rsidP="002A0CBC">
            <w:pPr>
              <w:pStyle w:val="Indent"/>
              <w:tabs>
                <w:tab w:val="clear" w:pos="630"/>
                <w:tab w:val="left" w:pos="0"/>
                <w:tab w:val="left" w:pos="1440"/>
              </w:tabs>
              <w:ind w:left="0" w:firstLine="0"/>
              <w:rPr>
                <w:b/>
                <w:bCs/>
              </w:rPr>
            </w:pPr>
            <w:r>
              <w:rPr>
                <w:b/>
                <w:bCs/>
              </w:rPr>
              <w:t>Ratio to median salary of £</w:t>
            </w:r>
            <w:r w:rsidR="0042129F">
              <w:rPr>
                <w:b/>
                <w:bCs/>
              </w:rPr>
              <w:t>25,991</w:t>
            </w:r>
          </w:p>
        </w:tc>
      </w:tr>
      <w:tr w:rsidR="00F50499" w14:paraId="5FD23A98" w14:textId="77777777" w:rsidTr="00D0679A">
        <w:tc>
          <w:tcPr>
            <w:tcW w:w="2972" w:type="dxa"/>
          </w:tcPr>
          <w:p w14:paraId="78D7DCA6" w14:textId="27FB69C8" w:rsidR="00F50499" w:rsidRDefault="00F50499" w:rsidP="00550494">
            <w:pPr>
              <w:pStyle w:val="Indent"/>
              <w:tabs>
                <w:tab w:val="clear" w:pos="630"/>
                <w:tab w:val="left" w:pos="0"/>
                <w:tab w:val="left" w:pos="1440"/>
              </w:tabs>
              <w:ind w:left="0" w:firstLine="0"/>
            </w:pPr>
            <w:r>
              <w:t xml:space="preserve">Shared Service Lead </w:t>
            </w:r>
            <w:r w:rsidR="0042129F">
              <w:t>Democratic, Scrutiny &amp; Electoral Services</w:t>
            </w:r>
          </w:p>
        </w:tc>
        <w:tc>
          <w:tcPr>
            <w:tcW w:w="2126" w:type="dxa"/>
          </w:tcPr>
          <w:p w14:paraId="0C38B73B" w14:textId="7BE39F91" w:rsidR="00F50499" w:rsidRDefault="00F50499" w:rsidP="00550494">
            <w:pPr>
              <w:pStyle w:val="Indent"/>
              <w:tabs>
                <w:tab w:val="clear" w:pos="630"/>
                <w:tab w:val="left" w:pos="0"/>
                <w:tab w:val="left" w:pos="1440"/>
              </w:tabs>
              <w:ind w:left="0" w:firstLine="0"/>
            </w:pPr>
            <w:r>
              <w:t>Yes</w:t>
            </w:r>
          </w:p>
        </w:tc>
        <w:tc>
          <w:tcPr>
            <w:tcW w:w="1985" w:type="dxa"/>
          </w:tcPr>
          <w:p w14:paraId="76DA0DB3" w14:textId="1134AF33" w:rsidR="00F50499" w:rsidRDefault="002A0CBC" w:rsidP="00550494">
            <w:pPr>
              <w:pStyle w:val="Indent"/>
              <w:tabs>
                <w:tab w:val="clear" w:pos="630"/>
                <w:tab w:val="left" w:pos="0"/>
                <w:tab w:val="left" w:pos="1440"/>
              </w:tabs>
              <w:ind w:left="0" w:firstLine="0"/>
            </w:pPr>
            <w:r>
              <w:t>£</w:t>
            </w:r>
            <w:r w:rsidR="0042129F">
              <w:t>51,616</w:t>
            </w:r>
            <w:r>
              <w:t xml:space="preserve"> </w:t>
            </w:r>
          </w:p>
        </w:tc>
        <w:tc>
          <w:tcPr>
            <w:tcW w:w="1934" w:type="dxa"/>
          </w:tcPr>
          <w:p w14:paraId="264C7FDE" w14:textId="105479DB" w:rsidR="00F50499" w:rsidRDefault="002A0CBC" w:rsidP="00550494">
            <w:pPr>
              <w:pStyle w:val="Indent"/>
              <w:tabs>
                <w:tab w:val="clear" w:pos="630"/>
                <w:tab w:val="left" w:pos="0"/>
                <w:tab w:val="left" w:pos="1440"/>
              </w:tabs>
              <w:ind w:left="0" w:firstLine="0"/>
            </w:pPr>
            <w:r>
              <w:t>1:2</w:t>
            </w:r>
            <w:r w:rsidR="0042129F">
              <w:t>.0</w:t>
            </w:r>
          </w:p>
        </w:tc>
      </w:tr>
      <w:tr w:rsidR="00F50499" w14:paraId="36505656" w14:textId="77777777" w:rsidTr="00D0679A">
        <w:tc>
          <w:tcPr>
            <w:tcW w:w="2972" w:type="dxa"/>
          </w:tcPr>
          <w:p w14:paraId="1F1EB5FB" w14:textId="17B86B50" w:rsidR="00F50499" w:rsidRDefault="002A0CBC" w:rsidP="00550494">
            <w:pPr>
              <w:pStyle w:val="Indent"/>
              <w:tabs>
                <w:tab w:val="clear" w:pos="630"/>
                <w:tab w:val="left" w:pos="0"/>
                <w:tab w:val="left" w:pos="1440"/>
              </w:tabs>
              <w:ind w:left="0" w:firstLine="0"/>
            </w:pPr>
            <w:r>
              <w:lastRenderedPageBreak/>
              <w:t xml:space="preserve">Shared Service Lead </w:t>
            </w:r>
            <w:r w:rsidR="0042129F">
              <w:t>Audit &amp; Risk</w:t>
            </w:r>
          </w:p>
        </w:tc>
        <w:tc>
          <w:tcPr>
            <w:tcW w:w="2126" w:type="dxa"/>
          </w:tcPr>
          <w:p w14:paraId="78383313" w14:textId="434CBE65" w:rsidR="00F50499" w:rsidRDefault="002A0CBC" w:rsidP="00550494">
            <w:pPr>
              <w:pStyle w:val="Indent"/>
              <w:tabs>
                <w:tab w:val="clear" w:pos="630"/>
                <w:tab w:val="left" w:pos="0"/>
                <w:tab w:val="left" w:pos="1440"/>
              </w:tabs>
              <w:ind w:left="0" w:firstLine="0"/>
            </w:pPr>
            <w:r>
              <w:t>Yes</w:t>
            </w:r>
          </w:p>
        </w:tc>
        <w:tc>
          <w:tcPr>
            <w:tcW w:w="1985" w:type="dxa"/>
          </w:tcPr>
          <w:p w14:paraId="1F0C5864" w14:textId="26C232E7" w:rsidR="00F50499" w:rsidRDefault="002A0CBC" w:rsidP="00550494">
            <w:pPr>
              <w:pStyle w:val="Indent"/>
              <w:tabs>
                <w:tab w:val="clear" w:pos="630"/>
                <w:tab w:val="left" w:pos="0"/>
                <w:tab w:val="left" w:pos="1440"/>
              </w:tabs>
              <w:ind w:left="0" w:firstLine="0"/>
            </w:pPr>
            <w:r>
              <w:t>£</w:t>
            </w:r>
            <w:r w:rsidR="0042129F">
              <w:t>54,663</w:t>
            </w:r>
          </w:p>
        </w:tc>
        <w:tc>
          <w:tcPr>
            <w:tcW w:w="1934" w:type="dxa"/>
          </w:tcPr>
          <w:p w14:paraId="37A7AACD" w14:textId="1F986221" w:rsidR="00F50499" w:rsidRDefault="002A0CBC" w:rsidP="00550494">
            <w:pPr>
              <w:pStyle w:val="Indent"/>
              <w:tabs>
                <w:tab w:val="clear" w:pos="630"/>
                <w:tab w:val="left" w:pos="0"/>
                <w:tab w:val="left" w:pos="1440"/>
              </w:tabs>
              <w:ind w:left="0" w:firstLine="0"/>
            </w:pPr>
            <w:r>
              <w:t>1:2.</w:t>
            </w:r>
            <w:r w:rsidR="0042129F">
              <w:t>1</w:t>
            </w:r>
          </w:p>
        </w:tc>
      </w:tr>
      <w:tr w:rsidR="00F50499" w14:paraId="64CDD18A" w14:textId="77777777" w:rsidTr="00D0679A">
        <w:tc>
          <w:tcPr>
            <w:tcW w:w="2972" w:type="dxa"/>
          </w:tcPr>
          <w:p w14:paraId="430CEF3E" w14:textId="66A6C119" w:rsidR="00F50499" w:rsidRDefault="002A0CBC" w:rsidP="00550494">
            <w:pPr>
              <w:pStyle w:val="Indent"/>
              <w:tabs>
                <w:tab w:val="clear" w:pos="630"/>
                <w:tab w:val="left" w:pos="0"/>
                <w:tab w:val="left" w:pos="1440"/>
              </w:tabs>
              <w:ind w:left="0" w:firstLine="0"/>
            </w:pPr>
            <w:r>
              <w:t xml:space="preserve">Shared Service Lead </w:t>
            </w:r>
            <w:r w:rsidR="0042129F">
              <w:t>Legal</w:t>
            </w:r>
          </w:p>
        </w:tc>
        <w:tc>
          <w:tcPr>
            <w:tcW w:w="2126" w:type="dxa"/>
          </w:tcPr>
          <w:p w14:paraId="6242FABC" w14:textId="6D6126C7" w:rsidR="00F50499" w:rsidRDefault="002A0CBC" w:rsidP="00550494">
            <w:pPr>
              <w:pStyle w:val="Indent"/>
              <w:tabs>
                <w:tab w:val="clear" w:pos="630"/>
                <w:tab w:val="left" w:pos="0"/>
                <w:tab w:val="left" w:pos="1440"/>
              </w:tabs>
              <w:ind w:left="0" w:firstLine="0"/>
            </w:pPr>
            <w:r>
              <w:t>yes</w:t>
            </w:r>
          </w:p>
        </w:tc>
        <w:tc>
          <w:tcPr>
            <w:tcW w:w="1985" w:type="dxa"/>
          </w:tcPr>
          <w:p w14:paraId="3E99D6A3" w14:textId="19AA8D52" w:rsidR="00F50499" w:rsidRDefault="002A0CBC" w:rsidP="00550494">
            <w:pPr>
              <w:pStyle w:val="Indent"/>
              <w:tabs>
                <w:tab w:val="clear" w:pos="630"/>
                <w:tab w:val="left" w:pos="0"/>
                <w:tab w:val="left" w:pos="1440"/>
              </w:tabs>
              <w:ind w:left="0" w:firstLine="0"/>
            </w:pPr>
            <w:r>
              <w:t>£</w:t>
            </w:r>
            <w:r w:rsidR="0042129F">
              <w:t>61,650</w:t>
            </w:r>
          </w:p>
        </w:tc>
        <w:tc>
          <w:tcPr>
            <w:tcW w:w="1934" w:type="dxa"/>
          </w:tcPr>
          <w:p w14:paraId="2ECC0AF9" w14:textId="1CD4B6BA" w:rsidR="00F50499" w:rsidRDefault="002A0CBC" w:rsidP="00550494">
            <w:pPr>
              <w:pStyle w:val="Indent"/>
              <w:tabs>
                <w:tab w:val="clear" w:pos="630"/>
                <w:tab w:val="left" w:pos="0"/>
                <w:tab w:val="left" w:pos="1440"/>
              </w:tabs>
              <w:ind w:left="0" w:firstLine="0"/>
            </w:pPr>
            <w:r>
              <w:t>1:2.4</w:t>
            </w:r>
          </w:p>
        </w:tc>
      </w:tr>
      <w:tr w:rsidR="004C338F" w14:paraId="1380692A" w14:textId="77777777" w:rsidTr="00D0679A">
        <w:tc>
          <w:tcPr>
            <w:tcW w:w="2972" w:type="dxa"/>
          </w:tcPr>
          <w:p w14:paraId="7766AA25" w14:textId="7FA2ABC0" w:rsidR="004C338F" w:rsidRDefault="0042129F" w:rsidP="00550494">
            <w:pPr>
              <w:pStyle w:val="Indent"/>
              <w:tabs>
                <w:tab w:val="clear" w:pos="630"/>
                <w:tab w:val="left" w:pos="0"/>
                <w:tab w:val="left" w:pos="1440"/>
              </w:tabs>
              <w:ind w:left="0" w:firstLine="0"/>
            </w:pPr>
            <w:r w:rsidRPr="0042129F">
              <w:t>Shared Service Lead</w:t>
            </w:r>
            <w:r>
              <w:t xml:space="preserve"> Communications and Visitor Economy</w:t>
            </w:r>
          </w:p>
        </w:tc>
        <w:tc>
          <w:tcPr>
            <w:tcW w:w="2126" w:type="dxa"/>
          </w:tcPr>
          <w:p w14:paraId="389A3EA9" w14:textId="1C5E8C6B" w:rsidR="004C338F" w:rsidRDefault="004C338F" w:rsidP="00550494">
            <w:pPr>
              <w:pStyle w:val="Indent"/>
              <w:tabs>
                <w:tab w:val="clear" w:pos="630"/>
                <w:tab w:val="left" w:pos="0"/>
                <w:tab w:val="left" w:pos="1440"/>
              </w:tabs>
              <w:ind w:left="0" w:firstLine="0"/>
            </w:pPr>
            <w:r>
              <w:t>Yes</w:t>
            </w:r>
          </w:p>
        </w:tc>
        <w:tc>
          <w:tcPr>
            <w:tcW w:w="1985" w:type="dxa"/>
          </w:tcPr>
          <w:p w14:paraId="10629E8E" w14:textId="10A9E834" w:rsidR="004C338F" w:rsidRDefault="004C338F" w:rsidP="00550494">
            <w:pPr>
              <w:pStyle w:val="Indent"/>
              <w:tabs>
                <w:tab w:val="clear" w:pos="630"/>
                <w:tab w:val="left" w:pos="0"/>
                <w:tab w:val="left" w:pos="1440"/>
              </w:tabs>
              <w:ind w:left="0" w:firstLine="0"/>
            </w:pPr>
            <w:r>
              <w:t>£61,650</w:t>
            </w:r>
          </w:p>
        </w:tc>
        <w:tc>
          <w:tcPr>
            <w:tcW w:w="1934" w:type="dxa"/>
          </w:tcPr>
          <w:p w14:paraId="32697A2A" w14:textId="0FA4A10D" w:rsidR="004C338F" w:rsidRDefault="004C338F" w:rsidP="00550494">
            <w:pPr>
              <w:pStyle w:val="Indent"/>
              <w:tabs>
                <w:tab w:val="clear" w:pos="630"/>
                <w:tab w:val="left" w:pos="0"/>
                <w:tab w:val="left" w:pos="1440"/>
              </w:tabs>
              <w:ind w:left="0" w:firstLine="0"/>
            </w:pPr>
            <w:r>
              <w:t>1:2.</w:t>
            </w:r>
            <w:r w:rsidR="0042129F">
              <w:t>4</w:t>
            </w:r>
          </w:p>
        </w:tc>
      </w:tr>
      <w:tr w:rsidR="00F50499" w14:paraId="458DF2A2" w14:textId="77777777" w:rsidTr="00D0679A">
        <w:tc>
          <w:tcPr>
            <w:tcW w:w="2972" w:type="dxa"/>
          </w:tcPr>
          <w:p w14:paraId="46EC883A" w14:textId="74143371" w:rsidR="00F50499" w:rsidRDefault="0042129F" w:rsidP="00550494">
            <w:pPr>
              <w:pStyle w:val="Indent"/>
              <w:tabs>
                <w:tab w:val="clear" w:pos="630"/>
                <w:tab w:val="left" w:pos="0"/>
                <w:tab w:val="left" w:pos="1440"/>
              </w:tabs>
              <w:ind w:left="0" w:firstLine="0"/>
            </w:pPr>
            <w:r>
              <w:t>Assistant Director of Projects &amp; Development</w:t>
            </w:r>
          </w:p>
        </w:tc>
        <w:tc>
          <w:tcPr>
            <w:tcW w:w="2126" w:type="dxa"/>
          </w:tcPr>
          <w:p w14:paraId="7B3304E4" w14:textId="10796395" w:rsidR="00F50499" w:rsidRDefault="0042129F" w:rsidP="00550494">
            <w:pPr>
              <w:pStyle w:val="Indent"/>
              <w:tabs>
                <w:tab w:val="clear" w:pos="630"/>
                <w:tab w:val="left" w:pos="0"/>
                <w:tab w:val="left" w:pos="1440"/>
              </w:tabs>
              <w:ind w:left="0" w:firstLine="0"/>
            </w:pPr>
            <w:r>
              <w:t>Yes</w:t>
            </w:r>
          </w:p>
        </w:tc>
        <w:tc>
          <w:tcPr>
            <w:tcW w:w="1985" w:type="dxa"/>
          </w:tcPr>
          <w:p w14:paraId="6F4F8747" w14:textId="5A72FEFB" w:rsidR="00F50499" w:rsidRDefault="002A0CBC" w:rsidP="00550494">
            <w:pPr>
              <w:pStyle w:val="Indent"/>
              <w:tabs>
                <w:tab w:val="clear" w:pos="630"/>
                <w:tab w:val="left" w:pos="0"/>
                <w:tab w:val="left" w:pos="1440"/>
              </w:tabs>
              <w:ind w:left="0" w:firstLine="0"/>
            </w:pPr>
            <w:r>
              <w:t>£</w:t>
            </w:r>
            <w:r w:rsidR="0042129F">
              <w:t>52,403</w:t>
            </w:r>
          </w:p>
        </w:tc>
        <w:tc>
          <w:tcPr>
            <w:tcW w:w="1934" w:type="dxa"/>
          </w:tcPr>
          <w:p w14:paraId="590590B9" w14:textId="675D8F85" w:rsidR="00F50499" w:rsidRDefault="002A0CBC" w:rsidP="00550494">
            <w:pPr>
              <w:pStyle w:val="Indent"/>
              <w:tabs>
                <w:tab w:val="clear" w:pos="630"/>
                <w:tab w:val="left" w:pos="0"/>
                <w:tab w:val="left" w:pos="1440"/>
              </w:tabs>
              <w:ind w:left="0" w:firstLine="0"/>
            </w:pPr>
            <w:r>
              <w:t>1:2.</w:t>
            </w:r>
            <w:r w:rsidR="0042129F">
              <w:t>0</w:t>
            </w:r>
          </w:p>
        </w:tc>
      </w:tr>
    </w:tbl>
    <w:p w14:paraId="29477DA8" w14:textId="77777777" w:rsidR="00F46B4D" w:rsidRDefault="00F46B4D" w:rsidP="00F46B4D">
      <w:pPr>
        <w:pStyle w:val="Indent"/>
        <w:tabs>
          <w:tab w:val="clear" w:pos="630"/>
          <w:tab w:val="left" w:pos="0"/>
          <w:tab w:val="left" w:pos="1440"/>
        </w:tabs>
        <w:ind w:left="0" w:firstLine="0"/>
      </w:pPr>
    </w:p>
    <w:p w14:paraId="69C88360" w14:textId="6DD4716D" w:rsidR="00F46B4D" w:rsidRPr="00F46B4D" w:rsidRDefault="00F46B4D" w:rsidP="00F46B4D">
      <w:pPr>
        <w:pStyle w:val="Indent"/>
        <w:tabs>
          <w:tab w:val="clear" w:pos="630"/>
          <w:tab w:val="left" w:pos="0"/>
          <w:tab w:val="left" w:pos="1440"/>
        </w:tabs>
        <w:ind w:left="0" w:firstLine="0"/>
      </w:pPr>
      <w:r w:rsidRPr="00F46B4D">
        <w:t xml:space="preserve">The level of pay for the </w:t>
      </w:r>
      <w:r>
        <w:t>Service Leads</w:t>
      </w:r>
      <w:r w:rsidRPr="00F46B4D">
        <w:t xml:space="preserve"> </w:t>
      </w:r>
      <w:r w:rsidR="0042129F">
        <w:t xml:space="preserve">and the Assistant Director </w:t>
      </w:r>
      <w:r w:rsidRPr="00F46B4D">
        <w:t>w</w:t>
      </w:r>
      <w:r w:rsidR="0042129F">
        <w:t>ere</w:t>
      </w:r>
      <w:r w:rsidRPr="00F46B4D">
        <w:t xml:space="preserve"> set </w:t>
      </w:r>
      <w:proofErr w:type="gramStart"/>
      <w:r w:rsidRPr="00F46B4D">
        <w:t>with regard to</w:t>
      </w:r>
      <w:proofErr w:type="gramEnd"/>
      <w:r w:rsidRPr="00F46B4D">
        <w:t>:</w:t>
      </w:r>
    </w:p>
    <w:p w14:paraId="4C64DE47" w14:textId="77777777" w:rsidR="00F46B4D" w:rsidRPr="00F46B4D" w:rsidRDefault="00F46B4D" w:rsidP="00F46B4D">
      <w:pPr>
        <w:pStyle w:val="Indent"/>
        <w:tabs>
          <w:tab w:val="clear" w:pos="630"/>
          <w:tab w:val="left" w:pos="0"/>
          <w:tab w:val="left" w:pos="1440"/>
        </w:tabs>
        <w:ind w:left="0" w:firstLine="0"/>
      </w:pPr>
      <w:r w:rsidRPr="00F46B4D">
        <w:t xml:space="preserve"> </w:t>
      </w:r>
    </w:p>
    <w:p w14:paraId="54B032EB" w14:textId="77777777" w:rsidR="00F46B4D" w:rsidRPr="00F46B4D" w:rsidRDefault="00F46B4D" w:rsidP="00F46B4D">
      <w:pPr>
        <w:pStyle w:val="Indent"/>
        <w:numPr>
          <w:ilvl w:val="0"/>
          <w:numId w:val="33"/>
        </w:numPr>
        <w:tabs>
          <w:tab w:val="clear" w:pos="630"/>
          <w:tab w:val="left" w:pos="0"/>
          <w:tab w:val="left" w:pos="1440"/>
        </w:tabs>
      </w:pPr>
      <w:r w:rsidRPr="00F46B4D">
        <w:t>The wide range of functions which the Directors are responsible for.</w:t>
      </w:r>
    </w:p>
    <w:p w14:paraId="069E3525" w14:textId="2888D90B" w:rsidR="00F46B4D" w:rsidRDefault="00F46B4D" w:rsidP="00F46B4D">
      <w:pPr>
        <w:pStyle w:val="Indent"/>
        <w:numPr>
          <w:ilvl w:val="0"/>
          <w:numId w:val="33"/>
        </w:numPr>
        <w:tabs>
          <w:tab w:val="clear" w:pos="630"/>
          <w:tab w:val="left" w:pos="0"/>
          <w:tab w:val="left" w:pos="1440"/>
        </w:tabs>
      </w:pPr>
      <w:r w:rsidRPr="00F46B4D">
        <w:t>Market analysis of similar posts within other local authorities.</w:t>
      </w:r>
    </w:p>
    <w:p w14:paraId="24FB52BD" w14:textId="1D2F22A8" w:rsidR="00F46B4D" w:rsidRPr="00D607E0" w:rsidRDefault="00F46B4D" w:rsidP="00F46B4D">
      <w:pPr>
        <w:pStyle w:val="Indent"/>
        <w:numPr>
          <w:ilvl w:val="0"/>
          <w:numId w:val="33"/>
        </w:numPr>
        <w:tabs>
          <w:tab w:val="clear" w:pos="630"/>
          <w:tab w:val="left" w:pos="0"/>
          <w:tab w:val="left" w:pos="1440"/>
        </w:tabs>
      </w:pPr>
      <w:r w:rsidRPr="00D607E0">
        <w:t xml:space="preserve">Those posts which work across </w:t>
      </w:r>
      <w:r w:rsidR="0005705B" w:rsidRPr="0005705B">
        <w:t xml:space="preserve">South Ribble Borough </w:t>
      </w:r>
      <w:r w:rsidRPr="00D607E0">
        <w:t xml:space="preserve">Council and </w:t>
      </w:r>
      <w:r w:rsidR="0005705B">
        <w:t>Chorley</w:t>
      </w:r>
      <w:r w:rsidRPr="00D607E0">
        <w:t xml:space="preserve"> Council. </w:t>
      </w:r>
    </w:p>
    <w:p w14:paraId="7E6982C3" w14:textId="00C0C1AE" w:rsidR="00F46B4D" w:rsidRPr="00D607E0" w:rsidRDefault="00F46B4D" w:rsidP="00F46B4D">
      <w:pPr>
        <w:pStyle w:val="Indent"/>
        <w:numPr>
          <w:ilvl w:val="0"/>
          <w:numId w:val="33"/>
        </w:numPr>
        <w:tabs>
          <w:tab w:val="clear" w:pos="630"/>
          <w:tab w:val="left" w:pos="0"/>
          <w:tab w:val="left" w:pos="1440"/>
        </w:tabs>
      </w:pPr>
      <w:r w:rsidRPr="00D607E0">
        <w:t>Further details regarding the rationale for the specific Service Lead posts is at the end of this policy.</w:t>
      </w:r>
    </w:p>
    <w:p w14:paraId="5AE9E795" w14:textId="40E834DA" w:rsidR="00F50499" w:rsidRDefault="00F50499" w:rsidP="00550494">
      <w:pPr>
        <w:pStyle w:val="Indent"/>
        <w:tabs>
          <w:tab w:val="clear" w:pos="630"/>
          <w:tab w:val="left" w:pos="0"/>
          <w:tab w:val="left" w:pos="1440"/>
        </w:tabs>
        <w:ind w:left="0" w:firstLine="0"/>
      </w:pPr>
    </w:p>
    <w:p w14:paraId="274067C3" w14:textId="77777777" w:rsidR="0005705B" w:rsidRDefault="0005705B" w:rsidP="00550494">
      <w:pPr>
        <w:pStyle w:val="Indent"/>
        <w:tabs>
          <w:tab w:val="clear" w:pos="630"/>
          <w:tab w:val="left" w:pos="0"/>
          <w:tab w:val="left" w:pos="1440"/>
        </w:tabs>
        <w:ind w:left="0" w:firstLine="0"/>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000" w:firstRow="0" w:lastRow="0" w:firstColumn="0" w:lastColumn="0" w:noHBand="0" w:noVBand="0"/>
      </w:tblPr>
      <w:tblGrid>
        <w:gridCol w:w="9738"/>
      </w:tblGrid>
      <w:tr w:rsidR="007046CF" w14:paraId="3AB9947B" w14:textId="77777777" w:rsidTr="001753DF">
        <w:tc>
          <w:tcPr>
            <w:tcW w:w="9738" w:type="dxa"/>
            <w:shd w:val="clear" w:color="auto" w:fill="548DD4" w:themeFill="text2" w:themeFillTint="99"/>
          </w:tcPr>
          <w:p w14:paraId="23C0E90E" w14:textId="1C75DE8F" w:rsidR="007046CF" w:rsidRPr="004942AF" w:rsidRDefault="00B81D9A" w:rsidP="001542B9">
            <w:pPr>
              <w:ind w:left="851" w:hanging="851"/>
              <w:jc w:val="left"/>
              <w:rPr>
                <w:b/>
                <w:color w:val="FFFFFF" w:themeColor="background1"/>
                <w:sz w:val="24"/>
              </w:rPr>
            </w:pPr>
            <w:r>
              <w:rPr>
                <w:b/>
                <w:color w:val="FFFFFF" w:themeColor="background1"/>
                <w:sz w:val="24"/>
              </w:rPr>
              <w:t>6</w:t>
            </w:r>
            <w:r w:rsidR="007046CF" w:rsidRPr="004942AF">
              <w:rPr>
                <w:b/>
                <w:color w:val="FFFFFF" w:themeColor="background1"/>
                <w:sz w:val="24"/>
              </w:rPr>
              <w:t>.</w:t>
            </w:r>
            <w:r w:rsidR="007046CF" w:rsidRPr="004942AF">
              <w:rPr>
                <w:b/>
                <w:color w:val="FFFFFF" w:themeColor="background1"/>
                <w:sz w:val="24"/>
              </w:rPr>
              <w:tab/>
            </w:r>
            <w:r w:rsidR="007046CF" w:rsidRPr="001542B9">
              <w:rPr>
                <w:b/>
                <w:color w:val="FFFFFF" w:themeColor="background1"/>
                <w:sz w:val="24"/>
                <w:szCs w:val="24"/>
              </w:rPr>
              <w:t>OTHER CONDITIONS RELATING TO SENIOR MANAGEMENT</w:t>
            </w:r>
            <w:r w:rsidR="001542B9" w:rsidRPr="001542B9">
              <w:rPr>
                <w:b/>
                <w:color w:val="FFFFFF" w:themeColor="background1"/>
                <w:sz w:val="24"/>
                <w:szCs w:val="24"/>
              </w:rPr>
              <w:t xml:space="preserve"> AND OTHER    EMPLOYEES</w:t>
            </w:r>
            <w:r w:rsidR="001542B9">
              <w:rPr>
                <w:b/>
                <w:color w:val="FFFFFF" w:themeColor="background1"/>
                <w:sz w:val="24"/>
              </w:rPr>
              <w:t xml:space="preserve"> </w:t>
            </w:r>
          </w:p>
        </w:tc>
      </w:tr>
    </w:tbl>
    <w:p w14:paraId="7C81F6B7" w14:textId="77777777" w:rsidR="00580E4C" w:rsidRDefault="00580E4C" w:rsidP="007046CF">
      <w:pPr>
        <w:pStyle w:val="Indent"/>
        <w:tabs>
          <w:tab w:val="clear" w:pos="630"/>
          <w:tab w:val="left" w:pos="0"/>
          <w:tab w:val="left" w:pos="1440"/>
        </w:tabs>
        <w:ind w:left="0" w:firstLine="0"/>
        <w:rPr>
          <w:b/>
        </w:rPr>
      </w:pPr>
    </w:p>
    <w:p w14:paraId="20E2C7FD" w14:textId="77777777" w:rsidR="007046CF" w:rsidRPr="0053505E" w:rsidRDefault="00580E4C" w:rsidP="007046CF">
      <w:pPr>
        <w:pStyle w:val="Indent"/>
        <w:tabs>
          <w:tab w:val="clear" w:pos="630"/>
          <w:tab w:val="left" w:pos="0"/>
          <w:tab w:val="left" w:pos="1440"/>
        </w:tabs>
        <w:ind w:left="0" w:firstLine="0"/>
        <w:rPr>
          <w:b/>
        </w:rPr>
      </w:pPr>
      <w:r>
        <w:rPr>
          <w:b/>
        </w:rPr>
        <w:t>P</w:t>
      </w:r>
      <w:r w:rsidR="007046CF" w:rsidRPr="0053505E">
        <w:rPr>
          <w:b/>
        </w:rPr>
        <w:t>ension Arrangements</w:t>
      </w:r>
    </w:p>
    <w:p w14:paraId="371EF1FA" w14:textId="77777777" w:rsidR="007046CF" w:rsidRDefault="007046CF" w:rsidP="007046CF">
      <w:pPr>
        <w:pStyle w:val="Indent"/>
        <w:tabs>
          <w:tab w:val="clear" w:pos="630"/>
          <w:tab w:val="left" w:pos="0"/>
          <w:tab w:val="left" w:pos="1440"/>
        </w:tabs>
        <w:ind w:left="0" w:firstLine="0"/>
      </w:pPr>
    </w:p>
    <w:p w14:paraId="3935DF15" w14:textId="77777777" w:rsidR="001542B9" w:rsidRDefault="007046CF" w:rsidP="007046CF">
      <w:pPr>
        <w:pStyle w:val="Indent"/>
        <w:tabs>
          <w:tab w:val="clear" w:pos="630"/>
          <w:tab w:val="left" w:pos="0"/>
          <w:tab w:val="left" w:pos="1440"/>
        </w:tabs>
        <w:ind w:left="0" w:firstLine="0"/>
      </w:pPr>
      <w:r>
        <w:t>All permanent and temporary employees, including senior management, are entitled to join the Local Government Pension Scheme if they so wish. No alternative options are available should employees not wish to join the scheme.</w:t>
      </w:r>
      <w:r w:rsidR="00352FD1">
        <w:t xml:space="preserve"> </w:t>
      </w:r>
    </w:p>
    <w:p w14:paraId="3C7AEF56" w14:textId="77777777" w:rsidR="00EB0300" w:rsidRDefault="00EB0300" w:rsidP="007046CF">
      <w:pPr>
        <w:pStyle w:val="Indent"/>
        <w:tabs>
          <w:tab w:val="clear" w:pos="630"/>
          <w:tab w:val="left" w:pos="0"/>
          <w:tab w:val="left" w:pos="1440"/>
        </w:tabs>
        <w:ind w:left="0" w:firstLine="0"/>
      </w:pPr>
    </w:p>
    <w:p w14:paraId="6316377C" w14:textId="376C74D4" w:rsidR="0053505E" w:rsidRDefault="002C2648" w:rsidP="007046CF">
      <w:pPr>
        <w:pStyle w:val="Indent"/>
        <w:tabs>
          <w:tab w:val="clear" w:pos="630"/>
          <w:tab w:val="left" w:pos="0"/>
          <w:tab w:val="left" w:pos="1440"/>
        </w:tabs>
        <w:ind w:left="0" w:firstLine="0"/>
      </w:pPr>
      <w:r>
        <w:t>E</w:t>
      </w:r>
      <w:r w:rsidR="001542B9">
        <w:t>nhancements</w:t>
      </w:r>
      <w:r>
        <w:t xml:space="preserve"> </w:t>
      </w:r>
      <w:r w:rsidR="001542B9">
        <w:t>to employee</w:t>
      </w:r>
      <w:r w:rsidR="000C5159">
        <w:t>’</w:t>
      </w:r>
      <w:r w:rsidR="001542B9">
        <w:t xml:space="preserve">s </w:t>
      </w:r>
      <w:r w:rsidR="00352FD1">
        <w:t xml:space="preserve">pension </w:t>
      </w:r>
      <w:r w:rsidR="001542B9">
        <w:t xml:space="preserve">entitlements will not normally be provided for any Council </w:t>
      </w:r>
      <w:proofErr w:type="gramStart"/>
      <w:r w:rsidR="001542B9">
        <w:t>employee, unless</w:t>
      </w:r>
      <w:proofErr w:type="gramEnd"/>
      <w:r w:rsidR="001542B9">
        <w:t xml:space="preserve"> there are exceptional circumstances</w:t>
      </w:r>
      <w:r w:rsidR="00591EEF">
        <w:t>.</w:t>
      </w:r>
      <w:r w:rsidR="001542B9">
        <w:t xml:space="preserve"> </w:t>
      </w:r>
    </w:p>
    <w:p w14:paraId="56CAC674" w14:textId="3C2C2569" w:rsidR="002B1145" w:rsidRDefault="002B1145" w:rsidP="007046CF">
      <w:pPr>
        <w:pStyle w:val="Indent"/>
        <w:tabs>
          <w:tab w:val="clear" w:pos="630"/>
          <w:tab w:val="left" w:pos="0"/>
          <w:tab w:val="left" w:pos="1440"/>
        </w:tabs>
        <w:ind w:left="0" w:firstLine="0"/>
      </w:pPr>
    </w:p>
    <w:p w14:paraId="665B8BC0" w14:textId="77777777" w:rsidR="00E81A7F" w:rsidRDefault="00E81A7F" w:rsidP="007046CF">
      <w:pPr>
        <w:pStyle w:val="Indent"/>
        <w:tabs>
          <w:tab w:val="clear" w:pos="630"/>
          <w:tab w:val="left" w:pos="0"/>
          <w:tab w:val="left" w:pos="1440"/>
        </w:tabs>
        <w:ind w:left="0" w:firstLine="0"/>
        <w:rPr>
          <w:rFonts w:cs="Arial"/>
        </w:rPr>
      </w:pPr>
    </w:p>
    <w:p w14:paraId="7D8640AE" w14:textId="7C35C377" w:rsidR="0053505E" w:rsidRDefault="0053505E" w:rsidP="007046CF">
      <w:pPr>
        <w:pStyle w:val="Indent"/>
        <w:tabs>
          <w:tab w:val="clear" w:pos="630"/>
          <w:tab w:val="left" w:pos="0"/>
          <w:tab w:val="left" w:pos="1440"/>
        </w:tabs>
        <w:ind w:left="0" w:firstLine="0"/>
      </w:pPr>
      <w:r>
        <w:rPr>
          <w:b/>
        </w:rPr>
        <w:t>Performance Related Pay</w:t>
      </w:r>
    </w:p>
    <w:p w14:paraId="226C58CF" w14:textId="77777777" w:rsidR="0053505E" w:rsidRDefault="0053505E" w:rsidP="007046CF">
      <w:pPr>
        <w:pStyle w:val="Indent"/>
        <w:tabs>
          <w:tab w:val="clear" w:pos="630"/>
          <w:tab w:val="left" w:pos="0"/>
          <w:tab w:val="left" w:pos="1440"/>
        </w:tabs>
        <w:ind w:left="0" w:firstLine="0"/>
      </w:pPr>
    </w:p>
    <w:p w14:paraId="3197D1F2" w14:textId="1AACA039" w:rsidR="0053505E" w:rsidRDefault="00310310" w:rsidP="007046CF">
      <w:pPr>
        <w:pStyle w:val="Indent"/>
        <w:tabs>
          <w:tab w:val="clear" w:pos="630"/>
          <w:tab w:val="left" w:pos="0"/>
          <w:tab w:val="left" w:pos="1440"/>
        </w:tabs>
        <w:ind w:left="0" w:firstLine="0"/>
      </w:pPr>
      <w:bookmarkStart w:id="7" w:name="_Hlk95493552"/>
      <w:r>
        <w:t>South Ribble Borough</w:t>
      </w:r>
      <w:r w:rsidR="0053505E">
        <w:t xml:space="preserve"> </w:t>
      </w:r>
      <w:bookmarkEnd w:id="7"/>
      <w:r w:rsidR="0053505E">
        <w:t>Council does not have any scheme relating</w:t>
      </w:r>
      <w:r w:rsidR="001542B9">
        <w:t xml:space="preserve"> to performance related pay for any employees including Senior Management</w:t>
      </w:r>
      <w:r w:rsidR="0053505E">
        <w:t>.</w:t>
      </w:r>
    </w:p>
    <w:p w14:paraId="285DF51A" w14:textId="77777777" w:rsidR="00EE0DF2" w:rsidRDefault="00EE0DF2" w:rsidP="007046CF">
      <w:pPr>
        <w:pStyle w:val="Indent"/>
        <w:tabs>
          <w:tab w:val="clear" w:pos="630"/>
          <w:tab w:val="left" w:pos="0"/>
          <w:tab w:val="left" w:pos="1440"/>
        </w:tabs>
        <w:ind w:left="0" w:firstLine="0"/>
        <w:rPr>
          <w:b/>
        </w:rPr>
      </w:pPr>
    </w:p>
    <w:p w14:paraId="3790A529" w14:textId="77777777" w:rsidR="0053505E" w:rsidRDefault="0053505E" w:rsidP="007046CF">
      <w:pPr>
        <w:pStyle w:val="Indent"/>
        <w:tabs>
          <w:tab w:val="clear" w:pos="630"/>
          <w:tab w:val="left" w:pos="0"/>
          <w:tab w:val="left" w:pos="1440"/>
        </w:tabs>
        <w:ind w:left="0" w:firstLine="0"/>
        <w:rPr>
          <w:b/>
        </w:rPr>
      </w:pPr>
      <w:r>
        <w:rPr>
          <w:b/>
        </w:rPr>
        <w:t>Bonuses</w:t>
      </w:r>
    </w:p>
    <w:p w14:paraId="431CF102" w14:textId="77777777" w:rsidR="00EE0DF2" w:rsidRDefault="00EE0DF2" w:rsidP="007046CF">
      <w:pPr>
        <w:pStyle w:val="Indent"/>
        <w:tabs>
          <w:tab w:val="clear" w:pos="630"/>
          <w:tab w:val="left" w:pos="0"/>
          <w:tab w:val="left" w:pos="1440"/>
        </w:tabs>
        <w:ind w:left="0" w:firstLine="0"/>
      </w:pPr>
    </w:p>
    <w:p w14:paraId="4856AEC5" w14:textId="608ED994" w:rsidR="0053505E" w:rsidRDefault="00310310" w:rsidP="007046CF">
      <w:pPr>
        <w:pStyle w:val="Indent"/>
        <w:tabs>
          <w:tab w:val="clear" w:pos="630"/>
          <w:tab w:val="left" w:pos="0"/>
          <w:tab w:val="left" w:pos="1440"/>
        </w:tabs>
        <w:ind w:left="0" w:firstLine="0"/>
      </w:pPr>
      <w:r w:rsidRPr="00310310">
        <w:t xml:space="preserve">South Ribble Borough </w:t>
      </w:r>
      <w:r w:rsidR="0053505E">
        <w:t>Council does not have any schemes relating to the payment of bonuses for</w:t>
      </w:r>
      <w:r w:rsidR="001542B9">
        <w:t xml:space="preserve"> any employees including</w:t>
      </w:r>
      <w:r w:rsidR="0053505E">
        <w:t xml:space="preserve"> Senior Management, and therefore none are received.</w:t>
      </w:r>
    </w:p>
    <w:p w14:paraId="407B9BA0" w14:textId="77777777" w:rsidR="00580E4C" w:rsidRDefault="00580E4C" w:rsidP="007046CF">
      <w:pPr>
        <w:pStyle w:val="Indent"/>
        <w:tabs>
          <w:tab w:val="clear" w:pos="630"/>
          <w:tab w:val="left" w:pos="0"/>
          <w:tab w:val="left" w:pos="1440"/>
        </w:tabs>
        <w:ind w:left="0" w:firstLine="0"/>
      </w:pPr>
    </w:p>
    <w:p w14:paraId="610E1DB8" w14:textId="3CD6927B" w:rsidR="00352FD1" w:rsidRDefault="00352FD1" w:rsidP="007046CF">
      <w:pPr>
        <w:pStyle w:val="Indent"/>
        <w:tabs>
          <w:tab w:val="clear" w:pos="630"/>
          <w:tab w:val="left" w:pos="0"/>
          <w:tab w:val="left" w:pos="1440"/>
        </w:tabs>
        <w:ind w:left="0" w:firstLine="0"/>
      </w:pPr>
      <w:r>
        <w:rPr>
          <w:b/>
        </w:rPr>
        <w:t xml:space="preserve">Payments on the termination of employment </w:t>
      </w:r>
      <w:r w:rsidR="00310310">
        <w:rPr>
          <w:b/>
        </w:rPr>
        <w:t xml:space="preserve"> </w:t>
      </w:r>
    </w:p>
    <w:p w14:paraId="7596F874" w14:textId="77777777" w:rsidR="00352FD1" w:rsidRDefault="00352FD1" w:rsidP="007046CF">
      <w:pPr>
        <w:pStyle w:val="Indent"/>
        <w:tabs>
          <w:tab w:val="clear" w:pos="630"/>
          <w:tab w:val="left" w:pos="0"/>
          <w:tab w:val="left" w:pos="1440"/>
        </w:tabs>
        <w:ind w:left="0" w:firstLine="0"/>
      </w:pPr>
    </w:p>
    <w:p w14:paraId="3BC66776" w14:textId="10FC7958" w:rsidR="00352FD1" w:rsidRDefault="00352FD1" w:rsidP="00352FD1">
      <w:pPr>
        <w:pStyle w:val="Indent"/>
        <w:tabs>
          <w:tab w:val="clear" w:pos="630"/>
          <w:tab w:val="left" w:pos="0"/>
          <w:tab w:val="left" w:pos="1440"/>
        </w:tabs>
        <w:ind w:left="0" w:firstLine="0"/>
      </w:pPr>
      <w:r>
        <w:t>A</w:t>
      </w:r>
      <w:r w:rsidR="004A12D3">
        <w:t>n employee</w:t>
      </w:r>
      <w:r>
        <w:t xml:space="preserve"> being made redundant would receive a payment in accordance with the Council’s Redundancy Policy which is applicable to all permanent and temporary employees.</w:t>
      </w:r>
      <w:r w:rsidR="001542B9">
        <w:t xml:space="preserve"> Payments are based upon the statutory redundancy ready reckoner and </w:t>
      </w:r>
      <w:r w:rsidR="001008C4">
        <w:t xml:space="preserve">the </w:t>
      </w:r>
      <w:r w:rsidR="004A12D3">
        <w:t>employee’s</w:t>
      </w:r>
      <w:r w:rsidR="001008C4">
        <w:t xml:space="preserve"> </w:t>
      </w:r>
      <w:r w:rsidR="001542B9">
        <w:t>actual</w:t>
      </w:r>
      <w:r w:rsidR="001008C4">
        <w:t xml:space="preserve"> weekly wage with no</w:t>
      </w:r>
      <w:r w:rsidR="008546C2">
        <w:t xml:space="preserve"> automatic</w:t>
      </w:r>
      <w:r w:rsidR="001008C4">
        <w:t xml:space="preserve"> further enhancements</w:t>
      </w:r>
      <w:r w:rsidR="004A12D3">
        <w:t xml:space="preserve"> to redundancy payments</w:t>
      </w:r>
      <w:r w:rsidR="001008C4">
        <w:t>.</w:t>
      </w:r>
      <w:r w:rsidR="004A12D3">
        <w:t xml:space="preserve"> Additional payments may be considered in exceptional circumstances.</w:t>
      </w:r>
      <w:r w:rsidR="00C53963">
        <w:t xml:space="preserve"> </w:t>
      </w:r>
    </w:p>
    <w:p w14:paraId="40C7D932" w14:textId="4DE41DCB" w:rsidR="00EB0300" w:rsidRDefault="00EB0300" w:rsidP="00352FD1">
      <w:pPr>
        <w:pStyle w:val="Indent"/>
        <w:tabs>
          <w:tab w:val="clear" w:pos="630"/>
          <w:tab w:val="left" w:pos="0"/>
          <w:tab w:val="left" w:pos="1440"/>
        </w:tabs>
        <w:ind w:left="0" w:firstLine="0"/>
      </w:pPr>
    </w:p>
    <w:p w14:paraId="3FBCDE10" w14:textId="62F474D4" w:rsidR="00EB0300" w:rsidRPr="00993DE4" w:rsidRDefault="00EA75F7" w:rsidP="00EB0300">
      <w:pPr>
        <w:rPr>
          <w:lang w:val="en-US"/>
        </w:rPr>
      </w:pPr>
      <w:r w:rsidRPr="00993DE4">
        <w:rPr>
          <w:lang w:val="en-US"/>
        </w:rPr>
        <w:t xml:space="preserve">Adherence will be made to any restriction of public sector exit payments that may be implemented during the period of this Pay Policy Statement. </w:t>
      </w:r>
    </w:p>
    <w:p w14:paraId="4357CB4A" w14:textId="6CD97223" w:rsidR="00EB0300" w:rsidRDefault="00EB0300" w:rsidP="00352FD1">
      <w:pPr>
        <w:pStyle w:val="Indent"/>
        <w:tabs>
          <w:tab w:val="clear" w:pos="630"/>
          <w:tab w:val="left" w:pos="0"/>
          <w:tab w:val="left" w:pos="1440"/>
        </w:tabs>
        <w:ind w:left="0" w:firstLine="0"/>
      </w:pPr>
    </w:p>
    <w:p w14:paraId="6CFCA1CC" w14:textId="32D7FD54" w:rsidR="0005705B" w:rsidRDefault="0005705B" w:rsidP="00352FD1">
      <w:pPr>
        <w:pStyle w:val="Indent"/>
        <w:tabs>
          <w:tab w:val="clear" w:pos="630"/>
          <w:tab w:val="left" w:pos="0"/>
          <w:tab w:val="left" w:pos="1440"/>
        </w:tabs>
        <w:ind w:left="0" w:firstLine="0"/>
      </w:pPr>
    </w:p>
    <w:p w14:paraId="231E60D9" w14:textId="77777777" w:rsidR="0005705B" w:rsidRPr="00993DE4" w:rsidRDefault="0005705B" w:rsidP="00352FD1">
      <w:pPr>
        <w:pStyle w:val="Indent"/>
        <w:tabs>
          <w:tab w:val="clear" w:pos="630"/>
          <w:tab w:val="left" w:pos="0"/>
          <w:tab w:val="left" w:pos="1440"/>
        </w:tabs>
        <w:ind w:left="0" w:firstLine="0"/>
      </w:pPr>
    </w:p>
    <w:p w14:paraId="3F583764" w14:textId="76E54866" w:rsidR="00BB1D15" w:rsidRPr="00993DE4" w:rsidRDefault="00BB1D15" w:rsidP="007046CF">
      <w:pPr>
        <w:pStyle w:val="Indent"/>
        <w:tabs>
          <w:tab w:val="clear" w:pos="630"/>
          <w:tab w:val="left" w:pos="0"/>
          <w:tab w:val="left" w:pos="1440"/>
        </w:tabs>
        <w:ind w:left="0" w:firstLine="0"/>
      </w:pPr>
      <w:r w:rsidRPr="00993DE4">
        <w:rPr>
          <w:b/>
        </w:rPr>
        <w:lastRenderedPageBreak/>
        <w:t xml:space="preserve">Senior Managers returning to </w:t>
      </w:r>
      <w:r w:rsidR="0005705B" w:rsidRPr="0005705B">
        <w:rPr>
          <w:b/>
        </w:rPr>
        <w:t>South Ribble Borough</w:t>
      </w:r>
      <w:r w:rsidRPr="00993DE4">
        <w:rPr>
          <w:b/>
        </w:rPr>
        <w:t xml:space="preserve"> Council</w:t>
      </w:r>
    </w:p>
    <w:p w14:paraId="3651D61D" w14:textId="77777777" w:rsidR="00BB1D15" w:rsidRPr="00993DE4" w:rsidRDefault="00BB1D15" w:rsidP="007046CF">
      <w:pPr>
        <w:pStyle w:val="Indent"/>
        <w:tabs>
          <w:tab w:val="clear" w:pos="630"/>
          <w:tab w:val="left" w:pos="0"/>
          <w:tab w:val="left" w:pos="1440"/>
        </w:tabs>
        <w:ind w:left="0" w:firstLine="0"/>
      </w:pPr>
    </w:p>
    <w:p w14:paraId="7C8FE7C1" w14:textId="6540FFF6" w:rsidR="000C5159" w:rsidRPr="00993DE4" w:rsidRDefault="00C71659" w:rsidP="007046CF">
      <w:pPr>
        <w:pStyle w:val="Indent"/>
        <w:tabs>
          <w:tab w:val="clear" w:pos="630"/>
          <w:tab w:val="left" w:pos="0"/>
          <w:tab w:val="left" w:pos="1440"/>
        </w:tabs>
        <w:ind w:left="0" w:firstLine="0"/>
      </w:pPr>
      <w:r w:rsidRPr="00993DE4">
        <w:t xml:space="preserve">The Relevant Appointment Panel would consider applications from former Senior Managers of either </w:t>
      </w:r>
      <w:r w:rsidR="00310310" w:rsidRPr="00310310">
        <w:t xml:space="preserve">South Ribble Borough </w:t>
      </w:r>
      <w:r w:rsidRPr="00993DE4">
        <w:t xml:space="preserve">Council or another local authority who received either a redundancy payment or who was in receipt of a Local Government Pension, to determine whether it would be appropriate to appoint them to </w:t>
      </w:r>
      <w:r w:rsidR="009938E7" w:rsidRPr="00993DE4">
        <w:t>a</w:t>
      </w:r>
      <w:r w:rsidRPr="00993DE4">
        <w:t xml:space="preserve"> Senior Management post</w:t>
      </w:r>
      <w:r w:rsidR="009938E7" w:rsidRPr="00993DE4">
        <w:t xml:space="preserve"> within </w:t>
      </w:r>
      <w:r w:rsidR="00310310" w:rsidRPr="00310310">
        <w:t xml:space="preserve">South Ribble Borough </w:t>
      </w:r>
      <w:r w:rsidR="009938E7" w:rsidRPr="00993DE4">
        <w:t>Council</w:t>
      </w:r>
      <w:r w:rsidRPr="00993DE4">
        <w:t>.</w:t>
      </w:r>
    </w:p>
    <w:p w14:paraId="0073E54A" w14:textId="77777777" w:rsidR="00C6583D" w:rsidRPr="00993DE4" w:rsidRDefault="00C6583D" w:rsidP="00CD3DC0">
      <w:pPr>
        <w:rPr>
          <w:rFonts w:cs="Arial"/>
          <w:b/>
          <w:bCs/>
          <w:i/>
          <w:iCs/>
        </w:rPr>
      </w:pPr>
    </w:p>
    <w:p w14:paraId="154D96E7" w14:textId="77777777" w:rsidR="00CD3DC0" w:rsidRPr="00993DE4" w:rsidRDefault="00CD3DC0" w:rsidP="00CD3DC0">
      <w:pPr>
        <w:rPr>
          <w:rFonts w:cs="Arial"/>
          <w:b/>
          <w:bCs/>
          <w:iCs/>
        </w:rPr>
      </w:pPr>
      <w:r w:rsidRPr="00993DE4">
        <w:rPr>
          <w:rFonts w:cs="Arial"/>
          <w:b/>
          <w:bCs/>
          <w:iCs/>
        </w:rPr>
        <w:t>Professional Subscriptions</w:t>
      </w:r>
    </w:p>
    <w:p w14:paraId="5CA2C607" w14:textId="77777777" w:rsidR="00CD3DC0" w:rsidRPr="00993DE4" w:rsidRDefault="00CD3DC0" w:rsidP="00CD3DC0">
      <w:pPr>
        <w:rPr>
          <w:rFonts w:cs="Arial"/>
          <w:b/>
          <w:bCs/>
          <w:iCs/>
        </w:rPr>
      </w:pPr>
    </w:p>
    <w:p w14:paraId="6B93D787" w14:textId="447886A9" w:rsidR="00CD3DC0" w:rsidRPr="00993DE4" w:rsidRDefault="00CD3DC0" w:rsidP="008C5A5F">
      <w:pPr>
        <w:rPr>
          <w:rFonts w:cs="Arial"/>
          <w:iCs/>
        </w:rPr>
      </w:pPr>
      <w:proofErr w:type="gramStart"/>
      <w:r w:rsidRPr="00993DE4">
        <w:rPr>
          <w:rFonts w:cs="Arial"/>
          <w:iCs/>
        </w:rPr>
        <w:t>A number of</w:t>
      </w:r>
      <w:proofErr w:type="gramEnd"/>
      <w:r w:rsidRPr="00993DE4">
        <w:rPr>
          <w:rFonts w:cs="Arial"/>
          <w:iCs/>
        </w:rPr>
        <w:t xml:space="preserve"> employees are members of professional organisations in connection with their employment at the Council though membership is not essential to enable them to undertake</w:t>
      </w:r>
      <w:r w:rsidR="008C5A5F" w:rsidRPr="00993DE4">
        <w:rPr>
          <w:rFonts w:cs="Arial"/>
          <w:iCs/>
        </w:rPr>
        <w:t xml:space="preserve"> </w:t>
      </w:r>
      <w:r w:rsidRPr="00993DE4">
        <w:rPr>
          <w:rFonts w:cs="Arial"/>
          <w:iCs/>
        </w:rPr>
        <w:t>their duties on behalf of the Council. Therefore, it is the policy of the Council to only pay for an employee’s subscription to a professional organisation</w:t>
      </w:r>
      <w:r w:rsidR="00BB02A2" w:rsidRPr="00993DE4">
        <w:rPr>
          <w:rFonts w:cs="Arial"/>
          <w:iCs/>
        </w:rPr>
        <w:t xml:space="preserve"> where they have</w:t>
      </w:r>
      <w:r w:rsidR="008546C2" w:rsidRPr="00993DE4">
        <w:rPr>
          <w:rFonts w:cs="Arial"/>
          <w:iCs/>
        </w:rPr>
        <w:t xml:space="preserve"> a</w:t>
      </w:r>
      <w:r w:rsidR="00BB02A2" w:rsidRPr="00993DE4">
        <w:rPr>
          <w:rFonts w:cs="Arial"/>
          <w:iCs/>
        </w:rPr>
        <w:t xml:space="preserve"> statutory responsibility.  </w:t>
      </w:r>
    </w:p>
    <w:p w14:paraId="21C03FD8" w14:textId="77777777" w:rsidR="000C5159" w:rsidRPr="00993DE4" w:rsidRDefault="000C5159" w:rsidP="007046CF">
      <w:pPr>
        <w:pStyle w:val="Indent"/>
        <w:tabs>
          <w:tab w:val="clear" w:pos="630"/>
          <w:tab w:val="left" w:pos="0"/>
          <w:tab w:val="left" w:pos="1440"/>
        </w:tabs>
        <w:ind w:left="0" w:firstLine="0"/>
      </w:pPr>
    </w:p>
    <w:p w14:paraId="675E073A" w14:textId="66BB1AAE" w:rsidR="000C5159" w:rsidRDefault="00C53963" w:rsidP="007046CF">
      <w:pPr>
        <w:pStyle w:val="Indent"/>
        <w:tabs>
          <w:tab w:val="clear" w:pos="630"/>
          <w:tab w:val="left" w:pos="0"/>
          <w:tab w:val="left" w:pos="1440"/>
        </w:tabs>
        <w:ind w:left="0" w:firstLine="0"/>
      </w:pPr>
      <w:r w:rsidRPr="00993DE4">
        <w:rPr>
          <w:b/>
        </w:rPr>
        <w:t>Health care</w:t>
      </w:r>
      <w:r>
        <w:rPr>
          <w:b/>
        </w:rPr>
        <w:t xml:space="preserve"> </w:t>
      </w:r>
    </w:p>
    <w:p w14:paraId="1D481A08" w14:textId="77777777" w:rsidR="000C5159" w:rsidRDefault="000C5159" w:rsidP="007046CF">
      <w:pPr>
        <w:pStyle w:val="Indent"/>
        <w:tabs>
          <w:tab w:val="clear" w:pos="630"/>
          <w:tab w:val="left" w:pos="0"/>
          <w:tab w:val="left" w:pos="1440"/>
        </w:tabs>
        <w:ind w:left="0" w:firstLine="0"/>
      </w:pPr>
    </w:p>
    <w:p w14:paraId="04E5E174" w14:textId="497C99EC" w:rsidR="00C53963" w:rsidRDefault="004B0094" w:rsidP="007046CF">
      <w:pPr>
        <w:pStyle w:val="Indent"/>
        <w:tabs>
          <w:tab w:val="clear" w:pos="630"/>
          <w:tab w:val="left" w:pos="0"/>
          <w:tab w:val="left" w:pos="1440"/>
        </w:tabs>
        <w:ind w:left="0" w:firstLine="0"/>
      </w:pPr>
      <w:r w:rsidRPr="004B0094">
        <w:t xml:space="preserve">South Ribble Borough </w:t>
      </w:r>
      <w:r w:rsidR="000C5159">
        <w:t>Council pays for all employees</w:t>
      </w:r>
      <w:r w:rsidR="008C5A5F">
        <w:t>,</w:t>
      </w:r>
      <w:r w:rsidR="000C5159">
        <w:t xml:space="preserve"> including the senior managers detailed within this policy, to have level 1 access to a Health Care </w:t>
      </w:r>
      <w:proofErr w:type="gramStart"/>
      <w:r w:rsidR="000C5159">
        <w:t>Plan, if</w:t>
      </w:r>
      <w:proofErr w:type="gramEnd"/>
      <w:r w:rsidR="000C5159">
        <w:t xml:space="preserve"> they so wish. For</w:t>
      </w:r>
      <w:r w:rsidR="008B42EA">
        <w:t xml:space="preserve"> all</w:t>
      </w:r>
      <w:r w:rsidR="000C5159">
        <w:t xml:space="preserve"> those employees participating in the scheme the value of the benefit is £</w:t>
      </w:r>
      <w:r w:rsidR="00C6583D">
        <w:t>66</w:t>
      </w:r>
      <w:r w:rsidR="000C5159">
        <w:t xml:space="preserve"> per employee per annum. </w:t>
      </w:r>
      <w:r w:rsidR="008B42EA">
        <w:t xml:space="preserve">Anyone wanting to increase the level of </w:t>
      </w:r>
      <w:proofErr w:type="gramStart"/>
      <w:r w:rsidR="008B42EA">
        <w:t>cover, or</w:t>
      </w:r>
      <w:proofErr w:type="gramEnd"/>
      <w:r w:rsidR="008B42EA">
        <w:t xml:space="preserve"> include partners or spouses on the Health Care Plan must pay any additional premium themselves, </w:t>
      </w:r>
      <w:r w:rsidR="008B42EA" w:rsidRPr="00993DE4">
        <w:t>through their salary.</w:t>
      </w:r>
      <w:r w:rsidR="009B6178" w:rsidRPr="00993DE4">
        <w:t xml:space="preserve"> </w:t>
      </w:r>
    </w:p>
    <w:p w14:paraId="5B2C84AC" w14:textId="77777777" w:rsidR="00C53963" w:rsidRDefault="00C53963" w:rsidP="007046CF">
      <w:pPr>
        <w:pStyle w:val="Indent"/>
        <w:tabs>
          <w:tab w:val="clear" w:pos="630"/>
          <w:tab w:val="left" w:pos="0"/>
          <w:tab w:val="left" w:pos="1440"/>
        </w:tabs>
        <w:ind w:left="0" w:firstLine="0"/>
      </w:pPr>
    </w:p>
    <w:p w14:paraId="6D6F4796" w14:textId="6C6D174C" w:rsidR="00304A56" w:rsidRPr="00EA47C7" w:rsidRDefault="00304A56" w:rsidP="00304A56">
      <w:pPr>
        <w:tabs>
          <w:tab w:val="clear" w:pos="851"/>
          <w:tab w:val="clear" w:pos="1701"/>
          <w:tab w:val="clear" w:pos="2552"/>
        </w:tabs>
        <w:ind w:right="262"/>
        <w:jc w:val="left"/>
        <w:rPr>
          <w:rFonts w:cs="Arial"/>
          <w:b/>
          <w:szCs w:val="22"/>
          <w:lang w:eastAsia="en-GB"/>
        </w:rPr>
      </w:pPr>
      <w:r w:rsidRPr="00EA47C7">
        <w:rPr>
          <w:rFonts w:cs="Arial"/>
          <w:b/>
          <w:szCs w:val="22"/>
          <w:lang w:eastAsia="en-GB"/>
        </w:rPr>
        <w:t>Reservists Leave</w:t>
      </w:r>
    </w:p>
    <w:p w14:paraId="611A4551" w14:textId="77777777" w:rsidR="00304A56" w:rsidRPr="00EA47C7" w:rsidRDefault="00304A56" w:rsidP="00304A56">
      <w:pPr>
        <w:tabs>
          <w:tab w:val="clear" w:pos="851"/>
          <w:tab w:val="clear" w:pos="1701"/>
          <w:tab w:val="clear" w:pos="2552"/>
        </w:tabs>
        <w:ind w:right="262"/>
        <w:jc w:val="left"/>
        <w:rPr>
          <w:rFonts w:cs="Arial"/>
          <w:b/>
          <w:szCs w:val="22"/>
          <w:lang w:eastAsia="en-GB"/>
        </w:rPr>
      </w:pPr>
    </w:p>
    <w:p w14:paraId="47E23022" w14:textId="77777777" w:rsidR="00304A56" w:rsidRPr="00EA47C7" w:rsidRDefault="00304A56" w:rsidP="00304A56">
      <w:pPr>
        <w:tabs>
          <w:tab w:val="clear" w:pos="851"/>
          <w:tab w:val="clear" w:pos="1701"/>
          <w:tab w:val="clear" w:pos="2552"/>
        </w:tabs>
        <w:autoSpaceDE w:val="0"/>
        <w:autoSpaceDN w:val="0"/>
        <w:adjustRightInd w:val="0"/>
        <w:jc w:val="left"/>
        <w:rPr>
          <w:rFonts w:cs="Arial"/>
          <w:color w:val="000000"/>
          <w:szCs w:val="22"/>
          <w:lang w:eastAsia="en-GB"/>
        </w:rPr>
      </w:pPr>
      <w:r w:rsidRPr="00EA47C7">
        <w:rPr>
          <w:rFonts w:cs="Arial"/>
          <w:szCs w:val="22"/>
          <w:lang w:eastAsia="en-GB"/>
        </w:rPr>
        <w:t>The Council will grant up to an additional 10 days</w:t>
      </w:r>
      <w:r w:rsidRPr="00EA47C7">
        <w:rPr>
          <w:rFonts w:cs="Arial"/>
          <w:color w:val="000000"/>
          <w:szCs w:val="22"/>
          <w:lang w:eastAsia="en-GB"/>
        </w:rPr>
        <w:t xml:space="preserve"> </w:t>
      </w:r>
      <w:r w:rsidRPr="00EA47C7">
        <w:rPr>
          <w:rFonts w:cs="Arial"/>
          <w:szCs w:val="22"/>
          <w:lang w:eastAsia="en-GB"/>
        </w:rPr>
        <w:t xml:space="preserve">(pro-rata for part-time employees) of paid leave per annum to employees who are Reservists under the ‘Special Leave for Public Duties’ to </w:t>
      </w:r>
      <w:r w:rsidRPr="00EA47C7">
        <w:rPr>
          <w:rFonts w:cs="Arial"/>
          <w:color w:val="000000"/>
          <w:szCs w:val="22"/>
          <w:lang w:eastAsia="en-GB"/>
        </w:rPr>
        <w:t xml:space="preserve">attend military training and annual camp. </w:t>
      </w:r>
    </w:p>
    <w:p w14:paraId="44856906" w14:textId="77777777" w:rsidR="00BB67A7" w:rsidRDefault="007046CF" w:rsidP="007046CF">
      <w:pPr>
        <w:rPr>
          <w:b/>
          <w:color w:val="FFFFFF" w:themeColor="background1"/>
          <w:sz w:val="24"/>
        </w:rPr>
      </w:pPr>
      <w:r>
        <w:rPr>
          <w:b/>
          <w:color w:val="FFFFFF" w:themeColor="background1"/>
          <w:sz w:val="24"/>
        </w:rPr>
        <w:t>NSION ARRANGEME</w:t>
      </w:r>
    </w:p>
    <w:p w14:paraId="229285CE" w14:textId="7DD2EA6D" w:rsidR="007046CF" w:rsidRPr="004942AF" w:rsidRDefault="007046CF" w:rsidP="007046CF">
      <w:pPr>
        <w:rPr>
          <w:b/>
          <w:color w:val="FFFFFF" w:themeColor="background1"/>
          <w:sz w:val="24"/>
        </w:rPr>
      </w:pPr>
      <w:r>
        <w:rPr>
          <w:b/>
          <w:color w:val="FFFFFF" w:themeColor="background1"/>
          <w:sz w:val="24"/>
        </w:rPr>
        <w:t>TS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000" w:firstRow="0" w:lastRow="0" w:firstColumn="0" w:lastColumn="0" w:noHBand="0" w:noVBand="0"/>
      </w:tblPr>
      <w:tblGrid>
        <w:gridCol w:w="9738"/>
      </w:tblGrid>
      <w:tr w:rsidR="007046CF" w14:paraId="7F2D3636" w14:textId="77777777" w:rsidTr="001753DF">
        <w:trPr>
          <w:trHeight w:val="531"/>
        </w:trPr>
        <w:tc>
          <w:tcPr>
            <w:tcW w:w="9738" w:type="dxa"/>
            <w:shd w:val="clear" w:color="auto" w:fill="548DD4" w:themeFill="text2" w:themeFillTint="99"/>
            <w:vAlign w:val="center"/>
          </w:tcPr>
          <w:p w14:paraId="6A23EC4D" w14:textId="08C31C4A" w:rsidR="007046CF" w:rsidRPr="004942AF" w:rsidRDefault="00B81D9A" w:rsidP="00580E4C">
            <w:pPr>
              <w:jc w:val="left"/>
              <w:rPr>
                <w:b/>
                <w:color w:val="FFFFFF" w:themeColor="background1"/>
                <w:sz w:val="24"/>
              </w:rPr>
            </w:pPr>
            <w:r>
              <w:rPr>
                <w:b/>
                <w:color w:val="FFFFFF" w:themeColor="background1"/>
                <w:sz w:val="24"/>
              </w:rPr>
              <w:t>7</w:t>
            </w:r>
            <w:r w:rsidR="007046CF" w:rsidRPr="004942AF">
              <w:rPr>
                <w:b/>
                <w:color w:val="FFFFFF" w:themeColor="background1"/>
                <w:sz w:val="24"/>
              </w:rPr>
              <w:t>.</w:t>
            </w:r>
            <w:r w:rsidR="007046CF" w:rsidRPr="004942AF">
              <w:rPr>
                <w:b/>
                <w:color w:val="FFFFFF" w:themeColor="background1"/>
                <w:sz w:val="24"/>
              </w:rPr>
              <w:tab/>
            </w:r>
            <w:r w:rsidR="007046CF">
              <w:rPr>
                <w:b/>
                <w:color w:val="FFFFFF" w:themeColor="background1"/>
                <w:sz w:val="24"/>
              </w:rPr>
              <w:t>LOWEST PAID EMPLOYEES</w:t>
            </w:r>
          </w:p>
        </w:tc>
      </w:tr>
    </w:tbl>
    <w:p w14:paraId="0485B992" w14:textId="77777777" w:rsidR="00837BF7" w:rsidRDefault="00837BF7" w:rsidP="002D1582">
      <w:pPr>
        <w:pStyle w:val="Indent"/>
        <w:tabs>
          <w:tab w:val="clear" w:pos="630"/>
          <w:tab w:val="left" w:pos="0"/>
          <w:tab w:val="left" w:pos="1440"/>
        </w:tabs>
        <w:ind w:left="0" w:firstLine="0"/>
        <w:rPr>
          <w:rFonts w:cs="Arial"/>
        </w:rPr>
      </w:pPr>
    </w:p>
    <w:p w14:paraId="192CC492" w14:textId="77777777" w:rsidR="00837BF7" w:rsidRPr="002C164B" w:rsidRDefault="00C04F5E" w:rsidP="002D1582">
      <w:pPr>
        <w:pStyle w:val="Indent"/>
        <w:tabs>
          <w:tab w:val="clear" w:pos="630"/>
          <w:tab w:val="left" w:pos="0"/>
          <w:tab w:val="left" w:pos="1440"/>
        </w:tabs>
        <w:ind w:left="0" w:firstLine="0"/>
        <w:rPr>
          <w:rFonts w:cs="Arial"/>
          <w:b/>
        </w:rPr>
      </w:pPr>
      <w:r w:rsidRPr="002C164B">
        <w:rPr>
          <w:rFonts w:cs="Arial"/>
          <w:b/>
        </w:rPr>
        <w:t>Lowest Paid Employees</w:t>
      </w:r>
    </w:p>
    <w:p w14:paraId="657DE729" w14:textId="77777777" w:rsidR="00C04F5E" w:rsidRPr="002C164B" w:rsidRDefault="00C04F5E" w:rsidP="002D1582">
      <w:pPr>
        <w:pStyle w:val="Indent"/>
        <w:tabs>
          <w:tab w:val="clear" w:pos="630"/>
          <w:tab w:val="left" w:pos="0"/>
          <w:tab w:val="left" w:pos="1440"/>
        </w:tabs>
        <w:ind w:left="0" w:firstLine="0"/>
        <w:rPr>
          <w:rFonts w:cs="Arial"/>
        </w:rPr>
      </w:pPr>
    </w:p>
    <w:p w14:paraId="2A19ECBB" w14:textId="63E8010D" w:rsidR="00106C30" w:rsidRPr="00993DE4" w:rsidRDefault="00106C30" w:rsidP="00B51998">
      <w:pPr>
        <w:pStyle w:val="Indent"/>
        <w:tabs>
          <w:tab w:val="clear" w:pos="630"/>
          <w:tab w:val="left" w:pos="0"/>
          <w:tab w:val="left" w:pos="1440"/>
        </w:tabs>
        <w:ind w:left="0" w:firstLine="0"/>
        <w:rPr>
          <w:rFonts w:cs="Arial"/>
        </w:rPr>
      </w:pPr>
      <w:r w:rsidRPr="002C164B">
        <w:rPr>
          <w:rFonts w:cs="Arial"/>
        </w:rPr>
        <w:t>At a meeting of the Council on the 8</w:t>
      </w:r>
      <w:r w:rsidRPr="002C164B">
        <w:rPr>
          <w:rFonts w:cs="Arial"/>
          <w:vertAlign w:val="superscript"/>
        </w:rPr>
        <w:t>th</w:t>
      </w:r>
      <w:r w:rsidRPr="002C164B">
        <w:rPr>
          <w:rFonts w:cs="Arial"/>
        </w:rPr>
        <w:t xml:space="preserve"> January 2013, </w:t>
      </w:r>
      <w:r w:rsidR="004B0094" w:rsidRPr="004B0094">
        <w:rPr>
          <w:rFonts w:cs="Arial"/>
        </w:rPr>
        <w:t xml:space="preserve">South Ribble Borough </w:t>
      </w:r>
      <w:r w:rsidRPr="002C164B">
        <w:rPr>
          <w:rFonts w:cs="Arial"/>
        </w:rPr>
        <w:t>Council adopted the “Living Wage</w:t>
      </w:r>
      <w:r w:rsidR="00E21DAC">
        <w:rPr>
          <w:rFonts w:cs="Arial"/>
        </w:rPr>
        <w:t xml:space="preserve"> Foundation</w:t>
      </w:r>
      <w:r w:rsidRPr="002C164B">
        <w:rPr>
          <w:rFonts w:cs="Arial"/>
        </w:rPr>
        <w:t xml:space="preserve">” </w:t>
      </w:r>
      <w:r w:rsidR="00E21DAC">
        <w:rPr>
          <w:rFonts w:cs="Arial"/>
        </w:rPr>
        <w:t xml:space="preserve">rates </w:t>
      </w:r>
      <w:r w:rsidRPr="002C164B">
        <w:rPr>
          <w:rFonts w:cs="Arial"/>
        </w:rPr>
        <w:t>for all its e</w:t>
      </w:r>
      <w:r w:rsidR="003C6167" w:rsidRPr="002C164B">
        <w:rPr>
          <w:rFonts w:cs="Arial"/>
        </w:rPr>
        <w:t xml:space="preserve">mployees, excluding </w:t>
      </w:r>
      <w:r w:rsidR="003C6167" w:rsidRPr="0053152A">
        <w:rPr>
          <w:rFonts w:cs="Arial"/>
        </w:rPr>
        <w:t>apprentices</w:t>
      </w:r>
      <w:r w:rsidR="0053152A">
        <w:rPr>
          <w:rFonts w:cs="Arial"/>
        </w:rPr>
        <w:t xml:space="preserve"> (see below)</w:t>
      </w:r>
      <w:r w:rsidR="003C6167" w:rsidRPr="002C164B">
        <w:rPr>
          <w:rFonts w:cs="Arial"/>
        </w:rPr>
        <w:t>, to address the issue of low pay</w:t>
      </w:r>
      <w:r w:rsidR="00230AE4" w:rsidRPr="002C164B">
        <w:rPr>
          <w:rFonts w:cs="Arial"/>
        </w:rPr>
        <w:t>.</w:t>
      </w:r>
      <w:r w:rsidRPr="002C164B">
        <w:rPr>
          <w:rFonts w:cs="Arial"/>
        </w:rPr>
        <w:t xml:space="preserve"> The Living Wage Foundation, which is a national body, established and annually updates what it considered to be a “living wage” which is an hourly rate</w:t>
      </w:r>
      <w:r w:rsidR="00A34A7E">
        <w:rPr>
          <w:rFonts w:cs="Arial"/>
        </w:rPr>
        <w:t xml:space="preserve">. The rate from April 2021 was £9.50 per hour and </w:t>
      </w:r>
      <w:r w:rsidRPr="00993DE4">
        <w:rPr>
          <w:rFonts w:cs="Arial"/>
        </w:rPr>
        <w:t>£</w:t>
      </w:r>
      <w:r w:rsidR="00806BAB" w:rsidRPr="00993DE4">
        <w:rPr>
          <w:rFonts w:cs="Arial"/>
        </w:rPr>
        <w:t>9.</w:t>
      </w:r>
      <w:r w:rsidR="00155B41" w:rsidRPr="00993DE4">
        <w:rPr>
          <w:rFonts w:cs="Arial"/>
        </w:rPr>
        <w:t>9</w:t>
      </w:r>
      <w:r w:rsidR="00806BAB" w:rsidRPr="00993DE4">
        <w:rPr>
          <w:rFonts w:cs="Arial"/>
        </w:rPr>
        <w:t>0</w:t>
      </w:r>
      <w:r w:rsidR="00715BA5" w:rsidRPr="00993DE4">
        <w:rPr>
          <w:rFonts w:cs="Arial"/>
        </w:rPr>
        <w:t xml:space="preserve"> </w:t>
      </w:r>
      <w:r w:rsidR="00A34A7E">
        <w:rPr>
          <w:rFonts w:cs="Arial"/>
        </w:rPr>
        <w:t xml:space="preserve">per hour </w:t>
      </w:r>
      <w:r w:rsidRPr="00993DE4">
        <w:rPr>
          <w:rFonts w:cs="Arial"/>
        </w:rPr>
        <w:t xml:space="preserve">for outside London. The rate is set by the Centre for Research in Social </w:t>
      </w:r>
      <w:r w:rsidR="006A6DC7" w:rsidRPr="00993DE4">
        <w:rPr>
          <w:rFonts w:cs="Arial"/>
        </w:rPr>
        <w:t>Policy and</w:t>
      </w:r>
      <w:r w:rsidRPr="00993DE4">
        <w:rPr>
          <w:rFonts w:cs="Arial"/>
        </w:rPr>
        <w:t xml:space="preserve"> is based upon what it considers to be the basic cost of living to provide a minimum income standard. This compares with the National </w:t>
      </w:r>
      <w:r w:rsidR="00806BAB" w:rsidRPr="00993DE4">
        <w:rPr>
          <w:rFonts w:cs="Arial"/>
        </w:rPr>
        <w:t>Living</w:t>
      </w:r>
      <w:r w:rsidRPr="00993DE4">
        <w:rPr>
          <w:rFonts w:cs="Arial"/>
        </w:rPr>
        <w:t xml:space="preserve"> Wage </w:t>
      </w:r>
      <w:r w:rsidR="005D4636">
        <w:rPr>
          <w:rFonts w:cs="Arial"/>
        </w:rPr>
        <w:t>from April 2021 of</w:t>
      </w:r>
      <w:r w:rsidRPr="00993DE4">
        <w:rPr>
          <w:rFonts w:cs="Arial"/>
        </w:rPr>
        <w:t xml:space="preserve"> £</w:t>
      </w:r>
      <w:r w:rsidR="004B0094">
        <w:rPr>
          <w:rFonts w:cs="Arial"/>
        </w:rPr>
        <w:t xml:space="preserve">9.20 </w:t>
      </w:r>
      <w:r w:rsidRPr="00993DE4">
        <w:rPr>
          <w:rFonts w:cs="Arial"/>
        </w:rPr>
        <w:t>per hour</w:t>
      </w:r>
      <w:r w:rsidR="00E21DAC" w:rsidRPr="00993DE4">
        <w:rPr>
          <w:rFonts w:cs="Arial"/>
        </w:rPr>
        <w:t xml:space="preserve"> for employees aged 2</w:t>
      </w:r>
      <w:r w:rsidR="003F78C2" w:rsidRPr="00993DE4">
        <w:rPr>
          <w:rFonts w:cs="Arial"/>
        </w:rPr>
        <w:t>3</w:t>
      </w:r>
      <w:r w:rsidR="00E21DAC" w:rsidRPr="00993DE4">
        <w:rPr>
          <w:rFonts w:cs="Arial"/>
        </w:rPr>
        <w:t xml:space="preserve"> and over</w:t>
      </w:r>
      <w:r w:rsidR="00CA10B0" w:rsidRPr="00993DE4">
        <w:rPr>
          <w:rFonts w:cs="Arial"/>
        </w:rPr>
        <w:t xml:space="preserve">, </w:t>
      </w:r>
      <w:r w:rsidR="005D4636">
        <w:rPr>
          <w:rFonts w:cs="Arial"/>
        </w:rPr>
        <w:t xml:space="preserve">and </w:t>
      </w:r>
      <w:r w:rsidR="00CA10B0" w:rsidRPr="00993DE4">
        <w:rPr>
          <w:rFonts w:cs="Arial"/>
        </w:rPr>
        <w:t>£</w:t>
      </w:r>
      <w:r w:rsidR="00550902" w:rsidRPr="00993DE4">
        <w:rPr>
          <w:rFonts w:cs="Arial"/>
        </w:rPr>
        <w:t>9.50</w:t>
      </w:r>
      <w:r w:rsidR="005D4636">
        <w:rPr>
          <w:rFonts w:cs="Arial"/>
        </w:rPr>
        <w:t xml:space="preserve"> per hour from</w:t>
      </w:r>
      <w:r w:rsidR="00CA10B0" w:rsidRPr="00993DE4">
        <w:rPr>
          <w:rFonts w:cs="Arial"/>
        </w:rPr>
        <w:t xml:space="preserve"> April 2022.</w:t>
      </w:r>
      <w:r w:rsidR="009B6178" w:rsidRPr="00993DE4">
        <w:rPr>
          <w:rFonts w:cs="Arial"/>
        </w:rPr>
        <w:t xml:space="preserve"> </w:t>
      </w:r>
    </w:p>
    <w:p w14:paraId="3F9B9DCC" w14:textId="77777777" w:rsidR="00C60CB4" w:rsidRPr="00993DE4" w:rsidRDefault="00C60CB4" w:rsidP="00B51998">
      <w:pPr>
        <w:pStyle w:val="Indent"/>
        <w:tabs>
          <w:tab w:val="clear" w:pos="630"/>
          <w:tab w:val="left" w:pos="0"/>
          <w:tab w:val="left" w:pos="1440"/>
        </w:tabs>
        <w:ind w:left="0" w:firstLine="0"/>
      </w:pPr>
    </w:p>
    <w:p w14:paraId="02C30D26" w14:textId="77777777" w:rsidR="005D4636" w:rsidRDefault="005D4636" w:rsidP="00B51998">
      <w:pPr>
        <w:pStyle w:val="Indent"/>
        <w:tabs>
          <w:tab w:val="clear" w:pos="630"/>
          <w:tab w:val="left" w:pos="0"/>
          <w:tab w:val="left" w:pos="1440"/>
        </w:tabs>
        <w:ind w:left="0" w:firstLine="0"/>
      </w:pPr>
      <w:r w:rsidRPr="005D4636">
        <w:t xml:space="preserve">Posts at Grade 1 and employees on the bottom </w:t>
      </w:r>
      <w:r>
        <w:t xml:space="preserve">three </w:t>
      </w:r>
      <w:r w:rsidRPr="005D4636">
        <w:t>point</w:t>
      </w:r>
      <w:r>
        <w:t>s</w:t>
      </w:r>
      <w:r w:rsidRPr="005D4636">
        <w:t xml:space="preserve"> of grade 2</w:t>
      </w:r>
      <w:r>
        <w:t xml:space="preserve"> are paid</w:t>
      </w:r>
      <w:r w:rsidR="00763C5A" w:rsidRPr="00993DE4">
        <w:t xml:space="preserve"> </w:t>
      </w:r>
      <w:r w:rsidR="00C60CB4" w:rsidRPr="00993DE4">
        <w:t xml:space="preserve">below the </w:t>
      </w:r>
      <w:r w:rsidR="00763C5A" w:rsidRPr="00993DE4">
        <w:t>Foundation</w:t>
      </w:r>
      <w:r w:rsidR="00C60CB4" w:rsidRPr="00993DE4">
        <w:t xml:space="preserve"> Living Wage</w:t>
      </w:r>
      <w:r w:rsidR="00763C5A" w:rsidRPr="00993DE4">
        <w:t xml:space="preserve"> despite the </w:t>
      </w:r>
      <w:r w:rsidR="003F78C2" w:rsidRPr="00993DE4">
        <w:t xml:space="preserve">last </w:t>
      </w:r>
      <w:r w:rsidR="00155B41" w:rsidRPr="00993DE4">
        <w:t xml:space="preserve">national </w:t>
      </w:r>
      <w:r w:rsidR="00763C5A" w:rsidRPr="00993DE4">
        <w:t>pay awards</w:t>
      </w:r>
      <w:r w:rsidR="009B6178" w:rsidRPr="00993DE4">
        <w:t xml:space="preserve"> </w:t>
      </w:r>
      <w:r w:rsidR="00763C5A" w:rsidRPr="00993DE4">
        <w:t>providing greater increases to the bottom points of the pay scale in order to address the Government proposals relating to the National Minimum wage</w:t>
      </w:r>
      <w:r w:rsidR="008E1B4A" w:rsidRPr="00993DE4">
        <w:t>.</w:t>
      </w:r>
      <w:r w:rsidR="00C60CB4" w:rsidRPr="00993DE4">
        <w:t xml:space="preserve"> </w:t>
      </w:r>
    </w:p>
    <w:p w14:paraId="0B7C9695" w14:textId="77777777" w:rsidR="005D4636" w:rsidRDefault="005D4636" w:rsidP="00B51998">
      <w:pPr>
        <w:pStyle w:val="Indent"/>
        <w:tabs>
          <w:tab w:val="clear" w:pos="630"/>
          <w:tab w:val="left" w:pos="0"/>
          <w:tab w:val="left" w:pos="1440"/>
        </w:tabs>
        <w:ind w:left="0" w:firstLine="0"/>
      </w:pPr>
    </w:p>
    <w:p w14:paraId="36001C00" w14:textId="07922EB4" w:rsidR="009222BA" w:rsidRDefault="005D4636" w:rsidP="00B51998">
      <w:pPr>
        <w:pStyle w:val="Indent"/>
        <w:tabs>
          <w:tab w:val="clear" w:pos="630"/>
          <w:tab w:val="left" w:pos="0"/>
          <w:tab w:val="left" w:pos="1440"/>
        </w:tabs>
        <w:ind w:left="0" w:firstLine="0"/>
      </w:pPr>
      <w:proofErr w:type="gramStart"/>
      <w:r w:rsidRPr="00993DE4">
        <w:t>I</w:t>
      </w:r>
      <w:r w:rsidR="00E21DAC" w:rsidRPr="00993DE4">
        <w:t>n</w:t>
      </w:r>
      <w:r>
        <w:t xml:space="preserve"> </w:t>
      </w:r>
      <w:r w:rsidR="00E21DAC" w:rsidRPr="00993DE4">
        <w:t>light of</w:t>
      </w:r>
      <w:proofErr w:type="gramEnd"/>
      <w:r w:rsidR="00E21DAC" w:rsidRPr="00993DE4">
        <w:t xml:space="preserve"> its commitment to the Living Wage Foundation rates, </w:t>
      </w:r>
      <w:r>
        <w:t xml:space="preserve">a </w:t>
      </w:r>
      <w:r w:rsidR="004B0094">
        <w:t xml:space="preserve">supplement </w:t>
      </w:r>
      <w:r>
        <w:t>is paid to e</w:t>
      </w:r>
      <w:r w:rsidR="004B0094">
        <w:t xml:space="preserve">mployees on the bottom </w:t>
      </w:r>
      <w:r>
        <w:t xml:space="preserve">points </w:t>
      </w:r>
      <w:r w:rsidR="004B0094">
        <w:t>of the pay structure to ensure that they receive the Living Wage Foundation rate</w:t>
      </w:r>
      <w:r w:rsidR="008E1B4A">
        <w:t>.</w:t>
      </w:r>
    </w:p>
    <w:p w14:paraId="31E787C9" w14:textId="77777777" w:rsidR="009222BA" w:rsidRDefault="009222BA" w:rsidP="00B51998">
      <w:pPr>
        <w:pStyle w:val="Indent"/>
        <w:tabs>
          <w:tab w:val="clear" w:pos="630"/>
          <w:tab w:val="left" w:pos="0"/>
          <w:tab w:val="left" w:pos="1440"/>
        </w:tabs>
        <w:ind w:left="0" w:firstLine="0"/>
      </w:pPr>
    </w:p>
    <w:p w14:paraId="5001691C" w14:textId="0ED2DE3D" w:rsidR="00C60CB4" w:rsidRDefault="00E21DAC" w:rsidP="00B51998">
      <w:pPr>
        <w:pStyle w:val="Indent"/>
        <w:tabs>
          <w:tab w:val="clear" w:pos="630"/>
          <w:tab w:val="left" w:pos="0"/>
          <w:tab w:val="left" w:pos="1440"/>
        </w:tabs>
        <w:ind w:left="0" w:firstLine="0"/>
      </w:pPr>
      <w:r>
        <w:t>Therefore</w:t>
      </w:r>
      <w:r w:rsidR="008E1B4A">
        <w:t>,</w:t>
      </w:r>
      <w:r>
        <w:t xml:space="preserve"> </w:t>
      </w:r>
      <w:r w:rsidR="005D4636">
        <w:t>with effect from 1</w:t>
      </w:r>
      <w:r w:rsidR="005D4636" w:rsidRPr="005D4636">
        <w:rPr>
          <w:vertAlign w:val="superscript"/>
        </w:rPr>
        <w:t>st</w:t>
      </w:r>
      <w:r w:rsidR="005D4636">
        <w:t xml:space="preserve"> April 2022 </w:t>
      </w:r>
      <w:r>
        <w:t xml:space="preserve">all posts within </w:t>
      </w:r>
      <w:r w:rsidR="004B0094" w:rsidRPr="004B0094">
        <w:t xml:space="preserve">South Ribble Borough </w:t>
      </w:r>
      <w:r>
        <w:t>Council, excluding apprentices</w:t>
      </w:r>
      <w:r w:rsidR="00BE5FC1">
        <w:t>,</w:t>
      </w:r>
      <w:r>
        <w:t xml:space="preserve"> </w:t>
      </w:r>
      <w:r w:rsidR="005D4636">
        <w:t xml:space="preserve">will be </w:t>
      </w:r>
      <w:r>
        <w:t xml:space="preserve">paid at </w:t>
      </w:r>
      <w:r w:rsidR="004B0094">
        <w:t xml:space="preserve">the Living Wage Foundation rate </w:t>
      </w:r>
      <w:r>
        <w:t>as a minimum</w:t>
      </w:r>
      <w:r w:rsidR="005D4636">
        <w:t>, as detailed below.</w:t>
      </w:r>
    </w:p>
    <w:p w14:paraId="481D1D2E" w14:textId="1FF544A1" w:rsidR="002011F7" w:rsidRDefault="002011F7" w:rsidP="00B51998">
      <w:pPr>
        <w:pStyle w:val="Indent"/>
        <w:tabs>
          <w:tab w:val="clear" w:pos="630"/>
          <w:tab w:val="left" w:pos="0"/>
          <w:tab w:val="left" w:pos="1440"/>
        </w:tabs>
        <w:ind w:left="0" w:firstLine="0"/>
      </w:pPr>
    </w:p>
    <w:tbl>
      <w:tblPr>
        <w:tblW w:w="9346" w:type="dxa"/>
        <w:tblLook w:val="04A0" w:firstRow="1" w:lastRow="0" w:firstColumn="1" w:lastColumn="0" w:noHBand="0" w:noVBand="1"/>
      </w:tblPr>
      <w:tblGrid>
        <w:gridCol w:w="960"/>
        <w:gridCol w:w="960"/>
        <w:gridCol w:w="1420"/>
        <w:gridCol w:w="1140"/>
        <w:gridCol w:w="1464"/>
        <w:gridCol w:w="1276"/>
        <w:gridCol w:w="2126"/>
      </w:tblGrid>
      <w:tr w:rsidR="008F0A44" w:rsidRPr="008F0A44" w14:paraId="7BEB530B" w14:textId="77777777" w:rsidTr="008F0A44">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E92E2B6" w14:textId="77777777" w:rsidR="008F0A44" w:rsidRPr="008F0A44" w:rsidRDefault="008F0A44" w:rsidP="008F0A44">
            <w:pPr>
              <w:tabs>
                <w:tab w:val="clear" w:pos="851"/>
                <w:tab w:val="clear" w:pos="1701"/>
                <w:tab w:val="clear" w:pos="2552"/>
              </w:tabs>
              <w:jc w:val="left"/>
              <w:rPr>
                <w:rFonts w:ascii="Calibri" w:hAnsi="Calibri" w:cs="Calibri"/>
                <w:b/>
                <w:bCs/>
                <w:color w:val="000000"/>
                <w:szCs w:val="22"/>
                <w:lang w:eastAsia="en-GB"/>
              </w:rPr>
            </w:pPr>
            <w:r w:rsidRPr="008F0A44">
              <w:rPr>
                <w:rFonts w:ascii="Calibri" w:hAnsi="Calibri" w:cs="Calibri"/>
                <w:b/>
                <w:bCs/>
                <w:color w:val="000000"/>
                <w:szCs w:val="22"/>
                <w:lang w:eastAsia="en-GB"/>
              </w:rPr>
              <w:t>Grade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44105814" w14:textId="77777777" w:rsidR="008F0A44" w:rsidRPr="008F0A44" w:rsidRDefault="008F0A44" w:rsidP="008F0A44">
            <w:pPr>
              <w:tabs>
                <w:tab w:val="clear" w:pos="851"/>
                <w:tab w:val="clear" w:pos="1701"/>
                <w:tab w:val="clear" w:pos="2552"/>
              </w:tabs>
              <w:jc w:val="left"/>
              <w:rPr>
                <w:rFonts w:ascii="Calibri" w:hAnsi="Calibri" w:cs="Calibri"/>
                <w:b/>
                <w:bCs/>
                <w:color w:val="000000"/>
                <w:szCs w:val="22"/>
                <w:lang w:eastAsia="en-GB"/>
              </w:rPr>
            </w:pPr>
            <w:r w:rsidRPr="008F0A44">
              <w:rPr>
                <w:rFonts w:ascii="Calibri" w:hAnsi="Calibri" w:cs="Calibri"/>
                <w:b/>
                <w:bCs/>
                <w:color w:val="000000"/>
                <w:szCs w:val="22"/>
                <w:lang w:eastAsia="en-GB"/>
              </w:rPr>
              <w:t>SCP</w:t>
            </w:r>
          </w:p>
        </w:tc>
        <w:tc>
          <w:tcPr>
            <w:tcW w:w="1420" w:type="dxa"/>
            <w:tcBorders>
              <w:top w:val="single" w:sz="8" w:space="0" w:color="auto"/>
              <w:left w:val="nil"/>
              <w:bottom w:val="single" w:sz="8" w:space="0" w:color="auto"/>
              <w:right w:val="single" w:sz="4" w:space="0" w:color="auto"/>
            </w:tcBorders>
            <w:shd w:val="clear" w:color="auto" w:fill="auto"/>
            <w:noWrap/>
            <w:vAlign w:val="bottom"/>
            <w:hideMark/>
          </w:tcPr>
          <w:p w14:paraId="420FC9B0" w14:textId="77777777" w:rsidR="008F0A44" w:rsidRPr="008F0A44" w:rsidRDefault="008F0A44" w:rsidP="008F0A44">
            <w:pPr>
              <w:tabs>
                <w:tab w:val="clear" w:pos="851"/>
                <w:tab w:val="clear" w:pos="1701"/>
                <w:tab w:val="clear" w:pos="2552"/>
              </w:tabs>
              <w:jc w:val="left"/>
              <w:rPr>
                <w:rFonts w:ascii="Calibri" w:hAnsi="Calibri" w:cs="Calibri"/>
                <w:b/>
                <w:bCs/>
                <w:color w:val="000000"/>
                <w:szCs w:val="22"/>
                <w:lang w:eastAsia="en-GB"/>
              </w:rPr>
            </w:pPr>
            <w:r w:rsidRPr="008F0A44">
              <w:rPr>
                <w:rFonts w:ascii="Calibri" w:hAnsi="Calibri" w:cs="Calibri"/>
                <w:b/>
                <w:bCs/>
                <w:color w:val="000000"/>
                <w:szCs w:val="22"/>
                <w:lang w:eastAsia="en-GB"/>
              </w:rPr>
              <w:t xml:space="preserve">Annual salary </w:t>
            </w:r>
          </w:p>
        </w:tc>
        <w:tc>
          <w:tcPr>
            <w:tcW w:w="1140" w:type="dxa"/>
            <w:tcBorders>
              <w:top w:val="single" w:sz="8" w:space="0" w:color="auto"/>
              <w:left w:val="nil"/>
              <w:bottom w:val="single" w:sz="8" w:space="0" w:color="auto"/>
              <w:right w:val="single" w:sz="4" w:space="0" w:color="auto"/>
            </w:tcBorders>
            <w:shd w:val="clear" w:color="auto" w:fill="auto"/>
            <w:noWrap/>
            <w:vAlign w:val="bottom"/>
            <w:hideMark/>
          </w:tcPr>
          <w:p w14:paraId="72B93748" w14:textId="77777777" w:rsidR="008F0A44" w:rsidRPr="008F0A44" w:rsidRDefault="008F0A44" w:rsidP="008F0A44">
            <w:pPr>
              <w:tabs>
                <w:tab w:val="clear" w:pos="851"/>
                <w:tab w:val="clear" w:pos="1701"/>
                <w:tab w:val="clear" w:pos="2552"/>
              </w:tabs>
              <w:jc w:val="left"/>
              <w:rPr>
                <w:rFonts w:ascii="Calibri" w:hAnsi="Calibri" w:cs="Calibri"/>
                <w:b/>
                <w:bCs/>
                <w:color w:val="000000"/>
                <w:szCs w:val="22"/>
                <w:lang w:eastAsia="en-GB"/>
              </w:rPr>
            </w:pPr>
            <w:r w:rsidRPr="008F0A44">
              <w:rPr>
                <w:rFonts w:ascii="Calibri" w:hAnsi="Calibri" w:cs="Calibri"/>
                <w:b/>
                <w:bCs/>
                <w:color w:val="000000"/>
                <w:szCs w:val="22"/>
                <w:lang w:eastAsia="en-GB"/>
              </w:rPr>
              <w:t>Hourly rate</w:t>
            </w:r>
          </w:p>
        </w:tc>
        <w:tc>
          <w:tcPr>
            <w:tcW w:w="1464" w:type="dxa"/>
            <w:tcBorders>
              <w:top w:val="single" w:sz="8" w:space="0" w:color="auto"/>
              <w:left w:val="nil"/>
              <w:bottom w:val="single" w:sz="8" w:space="0" w:color="auto"/>
              <w:right w:val="single" w:sz="4" w:space="0" w:color="auto"/>
            </w:tcBorders>
            <w:shd w:val="clear" w:color="auto" w:fill="auto"/>
            <w:noWrap/>
            <w:vAlign w:val="bottom"/>
            <w:hideMark/>
          </w:tcPr>
          <w:p w14:paraId="468AB6E6" w14:textId="794FDC04" w:rsidR="008F0A44" w:rsidRPr="008F0A44" w:rsidRDefault="008F0A44" w:rsidP="008F0A44">
            <w:pPr>
              <w:tabs>
                <w:tab w:val="clear" w:pos="851"/>
                <w:tab w:val="clear" w:pos="1701"/>
                <w:tab w:val="clear" w:pos="2552"/>
              </w:tabs>
              <w:jc w:val="left"/>
              <w:rPr>
                <w:rFonts w:ascii="Calibri" w:hAnsi="Calibri" w:cs="Calibri"/>
                <w:b/>
                <w:bCs/>
                <w:color w:val="000000"/>
                <w:szCs w:val="22"/>
                <w:lang w:eastAsia="en-GB"/>
              </w:rPr>
            </w:pPr>
            <w:r w:rsidRPr="008F0A44">
              <w:rPr>
                <w:rFonts w:ascii="Calibri" w:hAnsi="Calibri" w:cs="Calibri"/>
                <w:b/>
                <w:bCs/>
                <w:color w:val="000000"/>
                <w:szCs w:val="22"/>
                <w:lang w:eastAsia="en-GB"/>
              </w:rPr>
              <w:t>Annual suppl</w:t>
            </w:r>
            <w:r>
              <w:rPr>
                <w:rFonts w:ascii="Calibri" w:hAnsi="Calibri" w:cs="Calibri"/>
                <w:b/>
                <w:bCs/>
                <w:color w:val="000000"/>
                <w:szCs w:val="22"/>
                <w:lang w:eastAsia="en-GB"/>
              </w:rPr>
              <w:t>e</w:t>
            </w:r>
            <w:r w:rsidRPr="008F0A44">
              <w:rPr>
                <w:rFonts w:ascii="Calibri" w:hAnsi="Calibri" w:cs="Calibri"/>
                <w:b/>
                <w:bCs/>
                <w:color w:val="000000"/>
                <w:szCs w:val="22"/>
                <w:lang w:eastAsia="en-GB"/>
              </w:rPr>
              <w:t>ment</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14:paraId="52976534" w14:textId="77777777" w:rsidR="008F0A44" w:rsidRPr="008F0A44" w:rsidRDefault="008F0A44" w:rsidP="008F0A44">
            <w:pPr>
              <w:tabs>
                <w:tab w:val="clear" w:pos="851"/>
                <w:tab w:val="clear" w:pos="1701"/>
                <w:tab w:val="clear" w:pos="2552"/>
              </w:tabs>
              <w:jc w:val="left"/>
              <w:rPr>
                <w:rFonts w:ascii="Calibri" w:hAnsi="Calibri" w:cs="Calibri"/>
                <w:b/>
                <w:bCs/>
                <w:color w:val="000000"/>
                <w:szCs w:val="22"/>
                <w:lang w:eastAsia="en-GB"/>
              </w:rPr>
            </w:pPr>
            <w:r w:rsidRPr="008F0A44">
              <w:rPr>
                <w:rFonts w:ascii="Calibri" w:hAnsi="Calibri" w:cs="Calibri"/>
                <w:b/>
                <w:bCs/>
                <w:color w:val="000000"/>
                <w:szCs w:val="22"/>
                <w:lang w:eastAsia="en-GB"/>
              </w:rPr>
              <w:t>Annual</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14:paraId="151258F4" w14:textId="77777777" w:rsidR="008F0A44" w:rsidRPr="008F0A44" w:rsidRDefault="008F0A44" w:rsidP="008F0A44">
            <w:pPr>
              <w:tabs>
                <w:tab w:val="clear" w:pos="851"/>
                <w:tab w:val="clear" w:pos="1701"/>
                <w:tab w:val="clear" w:pos="2552"/>
              </w:tabs>
              <w:jc w:val="left"/>
              <w:rPr>
                <w:rFonts w:ascii="Calibri" w:hAnsi="Calibri" w:cs="Calibri"/>
                <w:b/>
                <w:bCs/>
                <w:color w:val="000000"/>
                <w:szCs w:val="22"/>
                <w:lang w:eastAsia="en-GB"/>
              </w:rPr>
            </w:pPr>
            <w:r w:rsidRPr="008F0A44">
              <w:rPr>
                <w:rFonts w:ascii="Calibri" w:hAnsi="Calibri" w:cs="Calibri"/>
                <w:b/>
                <w:bCs/>
                <w:color w:val="000000"/>
                <w:szCs w:val="22"/>
                <w:lang w:eastAsia="en-GB"/>
              </w:rPr>
              <w:t>Inclusive hourly rate</w:t>
            </w:r>
          </w:p>
        </w:tc>
      </w:tr>
      <w:tr w:rsidR="008F0A44" w:rsidRPr="008F0A44" w14:paraId="0279E1A2" w14:textId="77777777" w:rsidTr="008F0A44">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0DDDB500" w14:textId="77777777" w:rsidR="008F0A44" w:rsidRPr="008F0A44" w:rsidRDefault="008F0A44" w:rsidP="008F0A44">
            <w:pPr>
              <w:tabs>
                <w:tab w:val="clear" w:pos="851"/>
                <w:tab w:val="clear" w:pos="1701"/>
                <w:tab w:val="clear" w:pos="2552"/>
              </w:tabs>
              <w:jc w:val="left"/>
              <w:rPr>
                <w:rFonts w:ascii="Calibri" w:hAnsi="Calibri" w:cs="Calibri"/>
                <w:color w:val="000000"/>
                <w:szCs w:val="22"/>
                <w:lang w:eastAsia="en-GB"/>
              </w:rPr>
            </w:pPr>
            <w:r w:rsidRPr="008F0A44">
              <w:rPr>
                <w:rFonts w:ascii="Calibri" w:hAnsi="Calibri" w:cs="Calibri"/>
                <w:color w:val="000000"/>
                <w:szCs w:val="22"/>
                <w:lang w:eastAsia="en-GB"/>
              </w:rPr>
              <w:t>Grade 1</w:t>
            </w:r>
          </w:p>
        </w:tc>
        <w:tc>
          <w:tcPr>
            <w:tcW w:w="960" w:type="dxa"/>
            <w:tcBorders>
              <w:top w:val="nil"/>
              <w:left w:val="nil"/>
              <w:bottom w:val="single" w:sz="8" w:space="0" w:color="auto"/>
              <w:right w:val="single" w:sz="4" w:space="0" w:color="auto"/>
            </w:tcBorders>
            <w:shd w:val="clear" w:color="auto" w:fill="auto"/>
            <w:noWrap/>
            <w:vAlign w:val="bottom"/>
            <w:hideMark/>
          </w:tcPr>
          <w:p w14:paraId="0D7578FA" w14:textId="77777777" w:rsidR="008F0A44" w:rsidRPr="008F0A44" w:rsidRDefault="008F0A44" w:rsidP="008F0A44">
            <w:pPr>
              <w:tabs>
                <w:tab w:val="clear" w:pos="851"/>
                <w:tab w:val="clear" w:pos="1701"/>
                <w:tab w:val="clear" w:pos="2552"/>
              </w:tabs>
              <w:jc w:val="right"/>
              <w:rPr>
                <w:rFonts w:ascii="Calibri" w:hAnsi="Calibri" w:cs="Calibri"/>
                <w:color w:val="000000"/>
                <w:szCs w:val="22"/>
                <w:lang w:eastAsia="en-GB"/>
              </w:rPr>
            </w:pPr>
            <w:r w:rsidRPr="008F0A44">
              <w:rPr>
                <w:rFonts w:ascii="Calibri" w:hAnsi="Calibri" w:cs="Calibri"/>
                <w:color w:val="000000"/>
                <w:szCs w:val="22"/>
                <w:lang w:eastAsia="en-GB"/>
              </w:rPr>
              <w:t>1</w:t>
            </w:r>
          </w:p>
        </w:tc>
        <w:tc>
          <w:tcPr>
            <w:tcW w:w="1420" w:type="dxa"/>
            <w:tcBorders>
              <w:top w:val="nil"/>
              <w:left w:val="nil"/>
              <w:bottom w:val="single" w:sz="8" w:space="0" w:color="auto"/>
              <w:right w:val="single" w:sz="4" w:space="0" w:color="auto"/>
            </w:tcBorders>
            <w:shd w:val="clear" w:color="auto" w:fill="auto"/>
            <w:noWrap/>
            <w:vAlign w:val="bottom"/>
            <w:hideMark/>
          </w:tcPr>
          <w:p w14:paraId="6EAEB63B" w14:textId="77777777" w:rsidR="008F0A44" w:rsidRPr="008F0A44" w:rsidRDefault="008F0A44" w:rsidP="008F0A44">
            <w:pPr>
              <w:tabs>
                <w:tab w:val="clear" w:pos="851"/>
                <w:tab w:val="clear" w:pos="1701"/>
                <w:tab w:val="clear" w:pos="2552"/>
              </w:tabs>
              <w:jc w:val="right"/>
              <w:rPr>
                <w:rFonts w:ascii="Calibri" w:hAnsi="Calibri" w:cs="Calibri"/>
                <w:color w:val="000000"/>
                <w:szCs w:val="22"/>
                <w:lang w:eastAsia="en-GB"/>
              </w:rPr>
            </w:pPr>
            <w:r w:rsidRPr="008F0A44">
              <w:rPr>
                <w:rFonts w:ascii="Calibri" w:hAnsi="Calibri" w:cs="Calibri"/>
                <w:color w:val="000000"/>
                <w:szCs w:val="22"/>
                <w:lang w:eastAsia="en-GB"/>
              </w:rPr>
              <w:t>£17,842</w:t>
            </w:r>
          </w:p>
        </w:tc>
        <w:tc>
          <w:tcPr>
            <w:tcW w:w="1140" w:type="dxa"/>
            <w:tcBorders>
              <w:top w:val="nil"/>
              <w:left w:val="nil"/>
              <w:bottom w:val="single" w:sz="8" w:space="0" w:color="auto"/>
              <w:right w:val="single" w:sz="4" w:space="0" w:color="auto"/>
            </w:tcBorders>
            <w:shd w:val="clear" w:color="auto" w:fill="auto"/>
            <w:noWrap/>
            <w:vAlign w:val="bottom"/>
            <w:hideMark/>
          </w:tcPr>
          <w:p w14:paraId="3F91E41A" w14:textId="77777777" w:rsidR="008F0A44" w:rsidRPr="008F0A44" w:rsidRDefault="008F0A44" w:rsidP="008F0A44">
            <w:pPr>
              <w:tabs>
                <w:tab w:val="clear" w:pos="851"/>
                <w:tab w:val="clear" w:pos="1701"/>
                <w:tab w:val="clear" w:pos="2552"/>
              </w:tabs>
              <w:jc w:val="right"/>
              <w:rPr>
                <w:rFonts w:ascii="Calibri" w:hAnsi="Calibri" w:cs="Calibri"/>
                <w:color w:val="000000"/>
                <w:szCs w:val="22"/>
                <w:lang w:eastAsia="en-GB"/>
              </w:rPr>
            </w:pPr>
            <w:r w:rsidRPr="008F0A44">
              <w:rPr>
                <w:rFonts w:ascii="Calibri" w:hAnsi="Calibri" w:cs="Calibri"/>
                <w:color w:val="000000"/>
                <w:szCs w:val="22"/>
                <w:lang w:eastAsia="en-GB"/>
              </w:rPr>
              <w:t>£9.25</w:t>
            </w:r>
          </w:p>
        </w:tc>
        <w:tc>
          <w:tcPr>
            <w:tcW w:w="1464" w:type="dxa"/>
            <w:tcBorders>
              <w:top w:val="nil"/>
              <w:left w:val="nil"/>
              <w:bottom w:val="single" w:sz="8" w:space="0" w:color="auto"/>
              <w:right w:val="single" w:sz="4" w:space="0" w:color="auto"/>
            </w:tcBorders>
            <w:shd w:val="clear" w:color="auto" w:fill="auto"/>
            <w:noWrap/>
            <w:vAlign w:val="bottom"/>
            <w:hideMark/>
          </w:tcPr>
          <w:p w14:paraId="5AE89E39" w14:textId="77777777" w:rsidR="008F0A44" w:rsidRPr="008F0A44" w:rsidRDefault="008F0A44" w:rsidP="008F0A44">
            <w:pPr>
              <w:tabs>
                <w:tab w:val="clear" w:pos="851"/>
                <w:tab w:val="clear" w:pos="1701"/>
                <w:tab w:val="clear" w:pos="2552"/>
              </w:tabs>
              <w:jc w:val="right"/>
              <w:rPr>
                <w:rFonts w:ascii="Calibri" w:hAnsi="Calibri" w:cs="Calibri"/>
                <w:color w:val="000000"/>
                <w:szCs w:val="22"/>
                <w:lang w:eastAsia="en-GB"/>
              </w:rPr>
            </w:pPr>
            <w:r w:rsidRPr="008F0A44">
              <w:rPr>
                <w:rFonts w:ascii="Calibri" w:hAnsi="Calibri" w:cs="Calibri"/>
                <w:color w:val="000000"/>
                <w:szCs w:val="22"/>
                <w:lang w:eastAsia="en-GB"/>
              </w:rPr>
              <w:t>£1,258</w:t>
            </w:r>
          </w:p>
        </w:tc>
        <w:tc>
          <w:tcPr>
            <w:tcW w:w="1276" w:type="dxa"/>
            <w:tcBorders>
              <w:top w:val="nil"/>
              <w:left w:val="nil"/>
              <w:bottom w:val="single" w:sz="8" w:space="0" w:color="auto"/>
              <w:right w:val="single" w:sz="4" w:space="0" w:color="auto"/>
            </w:tcBorders>
            <w:shd w:val="clear" w:color="auto" w:fill="auto"/>
            <w:noWrap/>
            <w:vAlign w:val="bottom"/>
            <w:hideMark/>
          </w:tcPr>
          <w:p w14:paraId="290AD650" w14:textId="77777777" w:rsidR="008F0A44" w:rsidRPr="008F0A44" w:rsidRDefault="008F0A44" w:rsidP="008F0A44">
            <w:pPr>
              <w:tabs>
                <w:tab w:val="clear" w:pos="851"/>
                <w:tab w:val="clear" w:pos="1701"/>
                <w:tab w:val="clear" w:pos="2552"/>
              </w:tabs>
              <w:jc w:val="right"/>
              <w:rPr>
                <w:rFonts w:ascii="Calibri" w:hAnsi="Calibri" w:cs="Calibri"/>
                <w:color w:val="000000"/>
                <w:szCs w:val="22"/>
                <w:lang w:eastAsia="en-GB"/>
              </w:rPr>
            </w:pPr>
            <w:r w:rsidRPr="008F0A44">
              <w:rPr>
                <w:rFonts w:ascii="Calibri" w:hAnsi="Calibri" w:cs="Calibri"/>
                <w:color w:val="000000"/>
                <w:szCs w:val="22"/>
                <w:lang w:eastAsia="en-GB"/>
              </w:rPr>
              <w:t>£19,100</w:t>
            </w:r>
          </w:p>
        </w:tc>
        <w:tc>
          <w:tcPr>
            <w:tcW w:w="2126" w:type="dxa"/>
            <w:tcBorders>
              <w:top w:val="nil"/>
              <w:left w:val="nil"/>
              <w:bottom w:val="single" w:sz="8" w:space="0" w:color="auto"/>
              <w:right w:val="single" w:sz="8" w:space="0" w:color="auto"/>
            </w:tcBorders>
            <w:shd w:val="clear" w:color="auto" w:fill="auto"/>
            <w:noWrap/>
            <w:vAlign w:val="bottom"/>
            <w:hideMark/>
          </w:tcPr>
          <w:p w14:paraId="1FCC7A3B" w14:textId="77777777" w:rsidR="008F0A44" w:rsidRPr="008F0A44" w:rsidRDefault="008F0A44" w:rsidP="008F0A44">
            <w:pPr>
              <w:tabs>
                <w:tab w:val="clear" w:pos="851"/>
                <w:tab w:val="clear" w:pos="1701"/>
                <w:tab w:val="clear" w:pos="2552"/>
              </w:tabs>
              <w:jc w:val="right"/>
              <w:rPr>
                <w:rFonts w:ascii="Calibri" w:hAnsi="Calibri" w:cs="Calibri"/>
                <w:color w:val="000000"/>
                <w:szCs w:val="22"/>
                <w:lang w:eastAsia="en-GB"/>
              </w:rPr>
            </w:pPr>
            <w:r w:rsidRPr="008F0A44">
              <w:rPr>
                <w:rFonts w:ascii="Calibri" w:hAnsi="Calibri" w:cs="Calibri"/>
                <w:color w:val="000000"/>
                <w:szCs w:val="22"/>
                <w:lang w:eastAsia="en-GB"/>
              </w:rPr>
              <w:t>£9.90</w:t>
            </w:r>
          </w:p>
        </w:tc>
      </w:tr>
      <w:tr w:rsidR="008F0A44" w:rsidRPr="008F0A44" w14:paraId="24931481" w14:textId="77777777" w:rsidTr="008F0A44">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8D1C02C" w14:textId="77777777" w:rsidR="008F0A44" w:rsidRPr="008F0A44" w:rsidRDefault="008F0A44" w:rsidP="008F0A44">
            <w:pPr>
              <w:tabs>
                <w:tab w:val="clear" w:pos="851"/>
                <w:tab w:val="clear" w:pos="1701"/>
                <w:tab w:val="clear" w:pos="2552"/>
              </w:tabs>
              <w:jc w:val="left"/>
              <w:rPr>
                <w:rFonts w:ascii="Calibri" w:hAnsi="Calibri" w:cs="Calibri"/>
                <w:color w:val="000000"/>
                <w:szCs w:val="22"/>
                <w:lang w:eastAsia="en-GB"/>
              </w:rPr>
            </w:pPr>
            <w:r w:rsidRPr="008F0A44">
              <w:rPr>
                <w:rFonts w:ascii="Calibri" w:hAnsi="Calibri" w:cs="Calibri"/>
                <w:color w:val="000000"/>
                <w:szCs w:val="22"/>
                <w:lang w:eastAsia="en-GB"/>
              </w:rPr>
              <w:t>Grade 2</w:t>
            </w:r>
          </w:p>
        </w:tc>
        <w:tc>
          <w:tcPr>
            <w:tcW w:w="960" w:type="dxa"/>
            <w:tcBorders>
              <w:top w:val="nil"/>
              <w:left w:val="nil"/>
              <w:bottom w:val="single" w:sz="4" w:space="0" w:color="auto"/>
              <w:right w:val="single" w:sz="4" w:space="0" w:color="auto"/>
            </w:tcBorders>
            <w:shd w:val="clear" w:color="auto" w:fill="auto"/>
            <w:noWrap/>
            <w:vAlign w:val="bottom"/>
            <w:hideMark/>
          </w:tcPr>
          <w:p w14:paraId="41C613EE" w14:textId="77777777" w:rsidR="008F0A44" w:rsidRPr="008F0A44" w:rsidRDefault="008F0A44" w:rsidP="008F0A44">
            <w:pPr>
              <w:tabs>
                <w:tab w:val="clear" w:pos="851"/>
                <w:tab w:val="clear" w:pos="1701"/>
                <w:tab w:val="clear" w:pos="2552"/>
              </w:tabs>
              <w:jc w:val="right"/>
              <w:rPr>
                <w:rFonts w:ascii="Calibri" w:hAnsi="Calibri" w:cs="Calibri"/>
                <w:color w:val="000000"/>
                <w:szCs w:val="22"/>
                <w:lang w:eastAsia="en-GB"/>
              </w:rPr>
            </w:pPr>
            <w:r w:rsidRPr="008F0A44">
              <w:rPr>
                <w:rFonts w:ascii="Calibri" w:hAnsi="Calibri" w:cs="Calibri"/>
                <w:color w:val="000000"/>
                <w:szCs w:val="22"/>
                <w:lang w:eastAsia="en-GB"/>
              </w:rPr>
              <w:t>2</w:t>
            </w:r>
          </w:p>
        </w:tc>
        <w:tc>
          <w:tcPr>
            <w:tcW w:w="1420" w:type="dxa"/>
            <w:tcBorders>
              <w:top w:val="nil"/>
              <w:left w:val="nil"/>
              <w:bottom w:val="single" w:sz="4" w:space="0" w:color="auto"/>
              <w:right w:val="single" w:sz="4" w:space="0" w:color="auto"/>
            </w:tcBorders>
            <w:shd w:val="clear" w:color="auto" w:fill="auto"/>
            <w:noWrap/>
            <w:vAlign w:val="bottom"/>
            <w:hideMark/>
          </w:tcPr>
          <w:p w14:paraId="66F767ED" w14:textId="77777777" w:rsidR="008F0A44" w:rsidRPr="008F0A44" w:rsidRDefault="008F0A44" w:rsidP="008F0A44">
            <w:pPr>
              <w:tabs>
                <w:tab w:val="clear" w:pos="851"/>
                <w:tab w:val="clear" w:pos="1701"/>
                <w:tab w:val="clear" w:pos="2552"/>
              </w:tabs>
              <w:jc w:val="right"/>
              <w:rPr>
                <w:rFonts w:ascii="Calibri" w:hAnsi="Calibri" w:cs="Calibri"/>
                <w:color w:val="000000"/>
                <w:szCs w:val="22"/>
                <w:lang w:eastAsia="en-GB"/>
              </w:rPr>
            </w:pPr>
            <w:r w:rsidRPr="008F0A44">
              <w:rPr>
                <w:rFonts w:ascii="Calibri" w:hAnsi="Calibri" w:cs="Calibri"/>
                <w:color w:val="000000"/>
                <w:szCs w:val="22"/>
                <w:lang w:eastAsia="en-GB"/>
              </w:rPr>
              <w:t>£18,198</w:t>
            </w:r>
          </w:p>
        </w:tc>
        <w:tc>
          <w:tcPr>
            <w:tcW w:w="1140" w:type="dxa"/>
            <w:tcBorders>
              <w:top w:val="nil"/>
              <w:left w:val="nil"/>
              <w:bottom w:val="single" w:sz="4" w:space="0" w:color="auto"/>
              <w:right w:val="single" w:sz="4" w:space="0" w:color="auto"/>
            </w:tcBorders>
            <w:shd w:val="clear" w:color="auto" w:fill="auto"/>
            <w:noWrap/>
            <w:vAlign w:val="bottom"/>
            <w:hideMark/>
          </w:tcPr>
          <w:p w14:paraId="3C5AE077" w14:textId="77777777" w:rsidR="008F0A44" w:rsidRPr="008F0A44" w:rsidRDefault="008F0A44" w:rsidP="008F0A44">
            <w:pPr>
              <w:tabs>
                <w:tab w:val="clear" w:pos="851"/>
                <w:tab w:val="clear" w:pos="1701"/>
                <w:tab w:val="clear" w:pos="2552"/>
              </w:tabs>
              <w:jc w:val="right"/>
              <w:rPr>
                <w:rFonts w:ascii="Calibri" w:hAnsi="Calibri" w:cs="Calibri"/>
                <w:color w:val="000000"/>
                <w:szCs w:val="22"/>
                <w:lang w:eastAsia="en-GB"/>
              </w:rPr>
            </w:pPr>
            <w:r w:rsidRPr="008F0A44">
              <w:rPr>
                <w:rFonts w:ascii="Calibri" w:hAnsi="Calibri" w:cs="Calibri"/>
                <w:color w:val="000000"/>
                <w:szCs w:val="22"/>
                <w:lang w:eastAsia="en-GB"/>
              </w:rPr>
              <w:t>£9.43</w:t>
            </w:r>
          </w:p>
        </w:tc>
        <w:tc>
          <w:tcPr>
            <w:tcW w:w="1464" w:type="dxa"/>
            <w:tcBorders>
              <w:top w:val="nil"/>
              <w:left w:val="nil"/>
              <w:bottom w:val="single" w:sz="4" w:space="0" w:color="auto"/>
              <w:right w:val="single" w:sz="4" w:space="0" w:color="auto"/>
            </w:tcBorders>
            <w:shd w:val="clear" w:color="auto" w:fill="auto"/>
            <w:noWrap/>
            <w:vAlign w:val="bottom"/>
            <w:hideMark/>
          </w:tcPr>
          <w:p w14:paraId="05620841" w14:textId="77777777" w:rsidR="008F0A44" w:rsidRPr="008F0A44" w:rsidRDefault="008F0A44" w:rsidP="008F0A44">
            <w:pPr>
              <w:tabs>
                <w:tab w:val="clear" w:pos="851"/>
                <w:tab w:val="clear" w:pos="1701"/>
                <w:tab w:val="clear" w:pos="2552"/>
              </w:tabs>
              <w:jc w:val="right"/>
              <w:rPr>
                <w:rFonts w:ascii="Calibri" w:hAnsi="Calibri" w:cs="Calibri"/>
                <w:color w:val="000000"/>
                <w:szCs w:val="22"/>
                <w:lang w:eastAsia="en-GB"/>
              </w:rPr>
            </w:pPr>
            <w:r w:rsidRPr="008F0A44">
              <w:rPr>
                <w:rFonts w:ascii="Calibri" w:hAnsi="Calibri" w:cs="Calibri"/>
                <w:color w:val="000000"/>
                <w:szCs w:val="22"/>
                <w:lang w:eastAsia="en-GB"/>
              </w:rPr>
              <w:t>£902</w:t>
            </w:r>
          </w:p>
        </w:tc>
        <w:tc>
          <w:tcPr>
            <w:tcW w:w="1276" w:type="dxa"/>
            <w:tcBorders>
              <w:top w:val="nil"/>
              <w:left w:val="nil"/>
              <w:bottom w:val="single" w:sz="4" w:space="0" w:color="auto"/>
              <w:right w:val="single" w:sz="4" w:space="0" w:color="auto"/>
            </w:tcBorders>
            <w:shd w:val="clear" w:color="auto" w:fill="auto"/>
            <w:noWrap/>
            <w:vAlign w:val="bottom"/>
            <w:hideMark/>
          </w:tcPr>
          <w:p w14:paraId="1CE362FB" w14:textId="77777777" w:rsidR="008F0A44" w:rsidRPr="008F0A44" w:rsidRDefault="008F0A44" w:rsidP="008F0A44">
            <w:pPr>
              <w:tabs>
                <w:tab w:val="clear" w:pos="851"/>
                <w:tab w:val="clear" w:pos="1701"/>
                <w:tab w:val="clear" w:pos="2552"/>
              </w:tabs>
              <w:jc w:val="right"/>
              <w:rPr>
                <w:rFonts w:ascii="Calibri" w:hAnsi="Calibri" w:cs="Calibri"/>
                <w:color w:val="000000"/>
                <w:szCs w:val="22"/>
                <w:lang w:eastAsia="en-GB"/>
              </w:rPr>
            </w:pPr>
            <w:r w:rsidRPr="008F0A44">
              <w:rPr>
                <w:rFonts w:ascii="Calibri" w:hAnsi="Calibri" w:cs="Calibri"/>
                <w:color w:val="000000"/>
                <w:szCs w:val="22"/>
                <w:lang w:eastAsia="en-GB"/>
              </w:rPr>
              <w:t>£19,100</w:t>
            </w:r>
          </w:p>
        </w:tc>
        <w:tc>
          <w:tcPr>
            <w:tcW w:w="2126" w:type="dxa"/>
            <w:tcBorders>
              <w:top w:val="nil"/>
              <w:left w:val="nil"/>
              <w:bottom w:val="single" w:sz="4" w:space="0" w:color="auto"/>
              <w:right w:val="single" w:sz="8" w:space="0" w:color="auto"/>
            </w:tcBorders>
            <w:shd w:val="clear" w:color="auto" w:fill="auto"/>
            <w:noWrap/>
            <w:vAlign w:val="bottom"/>
            <w:hideMark/>
          </w:tcPr>
          <w:p w14:paraId="5A5907F4" w14:textId="77777777" w:rsidR="008F0A44" w:rsidRPr="008F0A44" w:rsidRDefault="008F0A44" w:rsidP="008F0A44">
            <w:pPr>
              <w:tabs>
                <w:tab w:val="clear" w:pos="851"/>
                <w:tab w:val="clear" w:pos="1701"/>
                <w:tab w:val="clear" w:pos="2552"/>
              </w:tabs>
              <w:jc w:val="right"/>
              <w:rPr>
                <w:rFonts w:ascii="Calibri" w:hAnsi="Calibri" w:cs="Calibri"/>
                <w:color w:val="000000"/>
                <w:szCs w:val="22"/>
                <w:lang w:eastAsia="en-GB"/>
              </w:rPr>
            </w:pPr>
            <w:r w:rsidRPr="008F0A44">
              <w:rPr>
                <w:rFonts w:ascii="Calibri" w:hAnsi="Calibri" w:cs="Calibri"/>
                <w:color w:val="000000"/>
                <w:szCs w:val="22"/>
                <w:lang w:eastAsia="en-GB"/>
              </w:rPr>
              <w:t>£9.90</w:t>
            </w:r>
          </w:p>
        </w:tc>
      </w:tr>
      <w:tr w:rsidR="008F0A44" w:rsidRPr="008F0A44" w14:paraId="1DD73DD2" w14:textId="77777777" w:rsidTr="008F0A44">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9864BD1" w14:textId="77777777" w:rsidR="008F0A44" w:rsidRPr="008F0A44" w:rsidRDefault="008F0A44" w:rsidP="008F0A44">
            <w:pPr>
              <w:tabs>
                <w:tab w:val="clear" w:pos="851"/>
                <w:tab w:val="clear" w:pos="1701"/>
                <w:tab w:val="clear" w:pos="2552"/>
              </w:tabs>
              <w:jc w:val="left"/>
              <w:rPr>
                <w:rFonts w:ascii="Calibri" w:hAnsi="Calibri" w:cs="Calibri"/>
                <w:color w:val="000000"/>
                <w:szCs w:val="22"/>
                <w:lang w:eastAsia="en-GB"/>
              </w:rPr>
            </w:pPr>
            <w:r w:rsidRPr="008F0A44">
              <w:rPr>
                <w:rFonts w:ascii="Calibri" w:hAnsi="Calibri" w:cs="Calibri"/>
                <w:color w:val="000000"/>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017582E" w14:textId="77777777" w:rsidR="008F0A44" w:rsidRPr="008F0A44" w:rsidRDefault="008F0A44" w:rsidP="008F0A44">
            <w:pPr>
              <w:tabs>
                <w:tab w:val="clear" w:pos="851"/>
                <w:tab w:val="clear" w:pos="1701"/>
                <w:tab w:val="clear" w:pos="2552"/>
              </w:tabs>
              <w:jc w:val="right"/>
              <w:rPr>
                <w:rFonts w:ascii="Calibri" w:hAnsi="Calibri" w:cs="Calibri"/>
                <w:color w:val="000000"/>
                <w:szCs w:val="22"/>
                <w:lang w:eastAsia="en-GB"/>
              </w:rPr>
            </w:pPr>
            <w:r w:rsidRPr="008F0A44">
              <w:rPr>
                <w:rFonts w:ascii="Calibri" w:hAnsi="Calibri" w:cs="Calibri"/>
                <w:color w:val="000000"/>
                <w:szCs w:val="22"/>
                <w:lang w:eastAsia="en-GB"/>
              </w:rPr>
              <w:t>3</w:t>
            </w:r>
          </w:p>
        </w:tc>
        <w:tc>
          <w:tcPr>
            <w:tcW w:w="1420" w:type="dxa"/>
            <w:tcBorders>
              <w:top w:val="nil"/>
              <w:left w:val="nil"/>
              <w:bottom w:val="single" w:sz="4" w:space="0" w:color="auto"/>
              <w:right w:val="single" w:sz="4" w:space="0" w:color="auto"/>
            </w:tcBorders>
            <w:shd w:val="clear" w:color="auto" w:fill="auto"/>
            <w:noWrap/>
            <w:vAlign w:val="bottom"/>
            <w:hideMark/>
          </w:tcPr>
          <w:p w14:paraId="4A9ED2F3" w14:textId="77777777" w:rsidR="008F0A44" w:rsidRPr="008F0A44" w:rsidRDefault="008F0A44" w:rsidP="008F0A44">
            <w:pPr>
              <w:tabs>
                <w:tab w:val="clear" w:pos="851"/>
                <w:tab w:val="clear" w:pos="1701"/>
                <w:tab w:val="clear" w:pos="2552"/>
              </w:tabs>
              <w:jc w:val="right"/>
              <w:rPr>
                <w:rFonts w:ascii="Calibri" w:hAnsi="Calibri" w:cs="Calibri"/>
                <w:color w:val="000000"/>
                <w:szCs w:val="22"/>
                <w:lang w:eastAsia="en-GB"/>
              </w:rPr>
            </w:pPr>
            <w:r w:rsidRPr="008F0A44">
              <w:rPr>
                <w:rFonts w:ascii="Calibri" w:hAnsi="Calibri" w:cs="Calibri"/>
                <w:color w:val="000000"/>
                <w:szCs w:val="22"/>
                <w:lang w:eastAsia="en-GB"/>
              </w:rPr>
              <w:t>£18,562</w:t>
            </w:r>
          </w:p>
        </w:tc>
        <w:tc>
          <w:tcPr>
            <w:tcW w:w="1140" w:type="dxa"/>
            <w:tcBorders>
              <w:top w:val="nil"/>
              <w:left w:val="nil"/>
              <w:bottom w:val="single" w:sz="4" w:space="0" w:color="auto"/>
              <w:right w:val="single" w:sz="4" w:space="0" w:color="auto"/>
            </w:tcBorders>
            <w:shd w:val="clear" w:color="auto" w:fill="auto"/>
            <w:noWrap/>
            <w:vAlign w:val="bottom"/>
            <w:hideMark/>
          </w:tcPr>
          <w:p w14:paraId="4A0F8008" w14:textId="77777777" w:rsidR="008F0A44" w:rsidRPr="008F0A44" w:rsidRDefault="008F0A44" w:rsidP="008F0A44">
            <w:pPr>
              <w:tabs>
                <w:tab w:val="clear" w:pos="851"/>
                <w:tab w:val="clear" w:pos="1701"/>
                <w:tab w:val="clear" w:pos="2552"/>
              </w:tabs>
              <w:jc w:val="right"/>
              <w:rPr>
                <w:rFonts w:ascii="Calibri" w:hAnsi="Calibri" w:cs="Calibri"/>
                <w:color w:val="000000"/>
                <w:szCs w:val="22"/>
                <w:lang w:eastAsia="en-GB"/>
              </w:rPr>
            </w:pPr>
            <w:r w:rsidRPr="008F0A44">
              <w:rPr>
                <w:rFonts w:ascii="Calibri" w:hAnsi="Calibri" w:cs="Calibri"/>
                <w:color w:val="000000"/>
                <w:szCs w:val="22"/>
                <w:lang w:eastAsia="en-GB"/>
              </w:rPr>
              <w:t>£9.62</w:t>
            </w:r>
          </w:p>
        </w:tc>
        <w:tc>
          <w:tcPr>
            <w:tcW w:w="1464" w:type="dxa"/>
            <w:tcBorders>
              <w:top w:val="nil"/>
              <w:left w:val="nil"/>
              <w:bottom w:val="single" w:sz="4" w:space="0" w:color="auto"/>
              <w:right w:val="single" w:sz="4" w:space="0" w:color="auto"/>
            </w:tcBorders>
            <w:shd w:val="clear" w:color="auto" w:fill="auto"/>
            <w:noWrap/>
            <w:vAlign w:val="bottom"/>
            <w:hideMark/>
          </w:tcPr>
          <w:p w14:paraId="4FAF7EE2" w14:textId="77777777" w:rsidR="008F0A44" w:rsidRPr="008F0A44" w:rsidRDefault="008F0A44" w:rsidP="008F0A44">
            <w:pPr>
              <w:tabs>
                <w:tab w:val="clear" w:pos="851"/>
                <w:tab w:val="clear" w:pos="1701"/>
                <w:tab w:val="clear" w:pos="2552"/>
              </w:tabs>
              <w:jc w:val="right"/>
              <w:rPr>
                <w:rFonts w:ascii="Calibri" w:hAnsi="Calibri" w:cs="Calibri"/>
                <w:color w:val="000000"/>
                <w:szCs w:val="22"/>
                <w:lang w:eastAsia="en-GB"/>
              </w:rPr>
            </w:pPr>
            <w:r w:rsidRPr="008F0A44">
              <w:rPr>
                <w:rFonts w:ascii="Calibri" w:hAnsi="Calibri" w:cs="Calibri"/>
                <w:color w:val="000000"/>
                <w:szCs w:val="22"/>
                <w:lang w:eastAsia="en-GB"/>
              </w:rPr>
              <w:t>£538</w:t>
            </w:r>
          </w:p>
        </w:tc>
        <w:tc>
          <w:tcPr>
            <w:tcW w:w="1276" w:type="dxa"/>
            <w:tcBorders>
              <w:top w:val="nil"/>
              <w:left w:val="nil"/>
              <w:bottom w:val="single" w:sz="4" w:space="0" w:color="auto"/>
              <w:right w:val="single" w:sz="4" w:space="0" w:color="auto"/>
            </w:tcBorders>
            <w:shd w:val="clear" w:color="auto" w:fill="auto"/>
            <w:noWrap/>
            <w:vAlign w:val="bottom"/>
            <w:hideMark/>
          </w:tcPr>
          <w:p w14:paraId="1AA384FD" w14:textId="77777777" w:rsidR="008F0A44" w:rsidRPr="008F0A44" w:rsidRDefault="008F0A44" w:rsidP="008F0A44">
            <w:pPr>
              <w:tabs>
                <w:tab w:val="clear" w:pos="851"/>
                <w:tab w:val="clear" w:pos="1701"/>
                <w:tab w:val="clear" w:pos="2552"/>
              </w:tabs>
              <w:jc w:val="right"/>
              <w:rPr>
                <w:rFonts w:ascii="Calibri" w:hAnsi="Calibri" w:cs="Calibri"/>
                <w:color w:val="000000"/>
                <w:szCs w:val="22"/>
                <w:lang w:eastAsia="en-GB"/>
              </w:rPr>
            </w:pPr>
            <w:r w:rsidRPr="008F0A44">
              <w:rPr>
                <w:rFonts w:ascii="Calibri" w:hAnsi="Calibri" w:cs="Calibri"/>
                <w:color w:val="000000"/>
                <w:szCs w:val="22"/>
                <w:lang w:eastAsia="en-GB"/>
              </w:rPr>
              <w:t>£19,100</w:t>
            </w:r>
          </w:p>
        </w:tc>
        <w:tc>
          <w:tcPr>
            <w:tcW w:w="2126" w:type="dxa"/>
            <w:tcBorders>
              <w:top w:val="nil"/>
              <w:left w:val="nil"/>
              <w:bottom w:val="single" w:sz="4" w:space="0" w:color="auto"/>
              <w:right w:val="single" w:sz="8" w:space="0" w:color="auto"/>
            </w:tcBorders>
            <w:shd w:val="clear" w:color="auto" w:fill="auto"/>
            <w:noWrap/>
            <w:vAlign w:val="bottom"/>
            <w:hideMark/>
          </w:tcPr>
          <w:p w14:paraId="0E318C12" w14:textId="77777777" w:rsidR="008F0A44" w:rsidRPr="008F0A44" w:rsidRDefault="008F0A44" w:rsidP="008F0A44">
            <w:pPr>
              <w:tabs>
                <w:tab w:val="clear" w:pos="851"/>
                <w:tab w:val="clear" w:pos="1701"/>
                <w:tab w:val="clear" w:pos="2552"/>
              </w:tabs>
              <w:jc w:val="right"/>
              <w:rPr>
                <w:rFonts w:ascii="Calibri" w:hAnsi="Calibri" w:cs="Calibri"/>
                <w:color w:val="000000"/>
                <w:szCs w:val="22"/>
                <w:lang w:eastAsia="en-GB"/>
              </w:rPr>
            </w:pPr>
            <w:r w:rsidRPr="008F0A44">
              <w:rPr>
                <w:rFonts w:ascii="Calibri" w:hAnsi="Calibri" w:cs="Calibri"/>
                <w:color w:val="000000"/>
                <w:szCs w:val="22"/>
                <w:lang w:eastAsia="en-GB"/>
              </w:rPr>
              <w:t>£9.90</w:t>
            </w:r>
          </w:p>
        </w:tc>
      </w:tr>
      <w:tr w:rsidR="008F0A44" w:rsidRPr="008F0A44" w14:paraId="707CB476" w14:textId="77777777" w:rsidTr="008F0A44">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56B6C5E" w14:textId="77777777" w:rsidR="008F0A44" w:rsidRPr="008F0A44" w:rsidRDefault="008F0A44" w:rsidP="008F0A44">
            <w:pPr>
              <w:tabs>
                <w:tab w:val="clear" w:pos="851"/>
                <w:tab w:val="clear" w:pos="1701"/>
                <w:tab w:val="clear" w:pos="2552"/>
              </w:tabs>
              <w:jc w:val="left"/>
              <w:rPr>
                <w:rFonts w:ascii="Calibri" w:hAnsi="Calibri" w:cs="Calibri"/>
                <w:color w:val="000000"/>
                <w:szCs w:val="22"/>
                <w:lang w:eastAsia="en-GB"/>
              </w:rPr>
            </w:pPr>
            <w:r w:rsidRPr="008F0A44">
              <w:rPr>
                <w:rFonts w:ascii="Calibri" w:hAnsi="Calibri" w:cs="Calibri"/>
                <w:color w:val="000000"/>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5292C23" w14:textId="77777777" w:rsidR="008F0A44" w:rsidRPr="008F0A44" w:rsidRDefault="008F0A44" w:rsidP="008F0A44">
            <w:pPr>
              <w:tabs>
                <w:tab w:val="clear" w:pos="851"/>
                <w:tab w:val="clear" w:pos="1701"/>
                <w:tab w:val="clear" w:pos="2552"/>
              </w:tabs>
              <w:jc w:val="right"/>
              <w:rPr>
                <w:rFonts w:ascii="Calibri" w:hAnsi="Calibri" w:cs="Calibri"/>
                <w:color w:val="000000"/>
                <w:szCs w:val="22"/>
                <w:lang w:eastAsia="en-GB"/>
              </w:rPr>
            </w:pPr>
            <w:r w:rsidRPr="008F0A44">
              <w:rPr>
                <w:rFonts w:ascii="Calibri" w:hAnsi="Calibri" w:cs="Calibri"/>
                <w:color w:val="000000"/>
                <w:szCs w:val="22"/>
                <w:lang w:eastAsia="en-GB"/>
              </w:rPr>
              <w:t>4</w:t>
            </w:r>
          </w:p>
        </w:tc>
        <w:tc>
          <w:tcPr>
            <w:tcW w:w="1420" w:type="dxa"/>
            <w:tcBorders>
              <w:top w:val="nil"/>
              <w:left w:val="nil"/>
              <w:bottom w:val="single" w:sz="4" w:space="0" w:color="auto"/>
              <w:right w:val="single" w:sz="4" w:space="0" w:color="auto"/>
            </w:tcBorders>
            <w:shd w:val="clear" w:color="auto" w:fill="auto"/>
            <w:noWrap/>
            <w:vAlign w:val="bottom"/>
            <w:hideMark/>
          </w:tcPr>
          <w:p w14:paraId="778F1A52" w14:textId="77777777" w:rsidR="008F0A44" w:rsidRPr="008F0A44" w:rsidRDefault="008F0A44" w:rsidP="008F0A44">
            <w:pPr>
              <w:tabs>
                <w:tab w:val="clear" w:pos="851"/>
                <w:tab w:val="clear" w:pos="1701"/>
                <w:tab w:val="clear" w:pos="2552"/>
              </w:tabs>
              <w:jc w:val="right"/>
              <w:rPr>
                <w:rFonts w:ascii="Calibri" w:hAnsi="Calibri" w:cs="Calibri"/>
                <w:color w:val="000000"/>
                <w:szCs w:val="22"/>
                <w:lang w:eastAsia="en-GB"/>
              </w:rPr>
            </w:pPr>
            <w:r w:rsidRPr="008F0A44">
              <w:rPr>
                <w:rFonts w:ascii="Calibri" w:hAnsi="Calibri" w:cs="Calibri"/>
                <w:color w:val="000000"/>
                <w:szCs w:val="22"/>
                <w:lang w:eastAsia="en-GB"/>
              </w:rPr>
              <w:t>£18,933</w:t>
            </w:r>
          </w:p>
        </w:tc>
        <w:tc>
          <w:tcPr>
            <w:tcW w:w="1140" w:type="dxa"/>
            <w:tcBorders>
              <w:top w:val="nil"/>
              <w:left w:val="nil"/>
              <w:bottom w:val="single" w:sz="4" w:space="0" w:color="auto"/>
              <w:right w:val="single" w:sz="4" w:space="0" w:color="auto"/>
            </w:tcBorders>
            <w:shd w:val="clear" w:color="auto" w:fill="auto"/>
            <w:noWrap/>
            <w:vAlign w:val="bottom"/>
            <w:hideMark/>
          </w:tcPr>
          <w:p w14:paraId="47F1B34D" w14:textId="77777777" w:rsidR="008F0A44" w:rsidRPr="008F0A44" w:rsidRDefault="008F0A44" w:rsidP="008F0A44">
            <w:pPr>
              <w:tabs>
                <w:tab w:val="clear" w:pos="851"/>
                <w:tab w:val="clear" w:pos="1701"/>
                <w:tab w:val="clear" w:pos="2552"/>
              </w:tabs>
              <w:jc w:val="right"/>
              <w:rPr>
                <w:rFonts w:ascii="Calibri" w:hAnsi="Calibri" w:cs="Calibri"/>
                <w:color w:val="000000"/>
                <w:szCs w:val="22"/>
                <w:lang w:eastAsia="en-GB"/>
              </w:rPr>
            </w:pPr>
            <w:r w:rsidRPr="008F0A44">
              <w:rPr>
                <w:rFonts w:ascii="Calibri" w:hAnsi="Calibri" w:cs="Calibri"/>
                <w:color w:val="000000"/>
                <w:szCs w:val="22"/>
                <w:lang w:eastAsia="en-GB"/>
              </w:rPr>
              <w:t>£9.81</w:t>
            </w:r>
          </w:p>
        </w:tc>
        <w:tc>
          <w:tcPr>
            <w:tcW w:w="1464" w:type="dxa"/>
            <w:tcBorders>
              <w:top w:val="nil"/>
              <w:left w:val="nil"/>
              <w:bottom w:val="single" w:sz="4" w:space="0" w:color="auto"/>
              <w:right w:val="single" w:sz="4" w:space="0" w:color="auto"/>
            </w:tcBorders>
            <w:shd w:val="clear" w:color="auto" w:fill="auto"/>
            <w:noWrap/>
            <w:vAlign w:val="bottom"/>
            <w:hideMark/>
          </w:tcPr>
          <w:p w14:paraId="1E786006" w14:textId="77777777" w:rsidR="008F0A44" w:rsidRPr="008F0A44" w:rsidRDefault="008F0A44" w:rsidP="008F0A44">
            <w:pPr>
              <w:tabs>
                <w:tab w:val="clear" w:pos="851"/>
                <w:tab w:val="clear" w:pos="1701"/>
                <w:tab w:val="clear" w:pos="2552"/>
              </w:tabs>
              <w:jc w:val="right"/>
              <w:rPr>
                <w:rFonts w:ascii="Calibri" w:hAnsi="Calibri" w:cs="Calibri"/>
                <w:color w:val="000000"/>
                <w:szCs w:val="22"/>
                <w:lang w:eastAsia="en-GB"/>
              </w:rPr>
            </w:pPr>
            <w:r w:rsidRPr="008F0A44">
              <w:rPr>
                <w:rFonts w:ascii="Calibri" w:hAnsi="Calibri" w:cs="Calibri"/>
                <w:color w:val="000000"/>
                <w:szCs w:val="22"/>
                <w:lang w:eastAsia="en-GB"/>
              </w:rPr>
              <w:t>£167</w:t>
            </w:r>
          </w:p>
        </w:tc>
        <w:tc>
          <w:tcPr>
            <w:tcW w:w="1276" w:type="dxa"/>
            <w:tcBorders>
              <w:top w:val="nil"/>
              <w:left w:val="nil"/>
              <w:bottom w:val="single" w:sz="4" w:space="0" w:color="auto"/>
              <w:right w:val="single" w:sz="4" w:space="0" w:color="auto"/>
            </w:tcBorders>
            <w:shd w:val="clear" w:color="auto" w:fill="auto"/>
            <w:noWrap/>
            <w:vAlign w:val="bottom"/>
            <w:hideMark/>
          </w:tcPr>
          <w:p w14:paraId="0B0891DC" w14:textId="77777777" w:rsidR="008F0A44" w:rsidRPr="008F0A44" w:rsidRDefault="008F0A44" w:rsidP="008F0A44">
            <w:pPr>
              <w:tabs>
                <w:tab w:val="clear" w:pos="851"/>
                <w:tab w:val="clear" w:pos="1701"/>
                <w:tab w:val="clear" w:pos="2552"/>
              </w:tabs>
              <w:jc w:val="right"/>
              <w:rPr>
                <w:rFonts w:ascii="Calibri" w:hAnsi="Calibri" w:cs="Calibri"/>
                <w:color w:val="000000"/>
                <w:szCs w:val="22"/>
                <w:lang w:eastAsia="en-GB"/>
              </w:rPr>
            </w:pPr>
            <w:r w:rsidRPr="008F0A44">
              <w:rPr>
                <w:rFonts w:ascii="Calibri" w:hAnsi="Calibri" w:cs="Calibri"/>
                <w:color w:val="000000"/>
                <w:szCs w:val="22"/>
                <w:lang w:eastAsia="en-GB"/>
              </w:rPr>
              <w:t>£19,100</w:t>
            </w:r>
          </w:p>
        </w:tc>
        <w:tc>
          <w:tcPr>
            <w:tcW w:w="2126" w:type="dxa"/>
            <w:tcBorders>
              <w:top w:val="nil"/>
              <w:left w:val="nil"/>
              <w:bottom w:val="single" w:sz="4" w:space="0" w:color="auto"/>
              <w:right w:val="single" w:sz="8" w:space="0" w:color="auto"/>
            </w:tcBorders>
            <w:shd w:val="clear" w:color="auto" w:fill="auto"/>
            <w:noWrap/>
            <w:vAlign w:val="bottom"/>
            <w:hideMark/>
          </w:tcPr>
          <w:p w14:paraId="62D069EE" w14:textId="77777777" w:rsidR="008F0A44" w:rsidRPr="008F0A44" w:rsidRDefault="008F0A44" w:rsidP="008F0A44">
            <w:pPr>
              <w:tabs>
                <w:tab w:val="clear" w:pos="851"/>
                <w:tab w:val="clear" w:pos="1701"/>
                <w:tab w:val="clear" w:pos="2552"/>
              </w:tabs>
              <w:jc w:val="right"/>
              <w:rPr>
                <w:rFonts w:ascii="Calibri" w:hAnsi="Calibri" w:cs="Calibri"/>
                <w:color w:val="000000"/>
                <w:szCs w:val="22"/>
                <w:lang w:eastAsia="en-GB"/>
              </w:rPr>
            </w:pPr>
            <w:r w:rsidRPr="008F0A44">
              <w:rPr>
                <w:rFonts w:ascii="Calibri" w:hAnsi="Calibri" w:cs="Calibri"/>
                <w:color w:val="000000"/>
                <w:szCs w:val="22"/>
                <w:lang w:eastAsia="en-GB"/>
              </w:rPr>
              <w:t>£9.90</w:t>
            </w:r>
          </w:p>
        </w:tc>
      </w:tr>
      <w:tr w:rsidR="008F0A44" w:rsidRPr="008F0A44" w14:paraId="707B033B" w14:textId="77777777" w:rsidTr="008F0A44">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B240D5F" w14:textId="77777777" w:rsidR="008F0A44" w:rsidRPr="008F0A44" w:rsidRDefault="008F0A44" w:rsidP="008F0A44">
            <w:pPr>
              <w:tabs>
                <w:tab w:val="clear" w:pos="851"/>
                <w:tab w:val="clear" w:pos="1701"/>
                <w:tab w:val="clear" w:pos="2552"/>
              </w:tabs>
              <w:jc w:val="left"/>
              <w:rPr>
                <w:rFonts w:ascii="Calibri" w:hAnsi="Calibri" w:cs="Calibri"/>
                <w:color w:val="000000"/>
                <w:szCs w:val="22"/>
                <w:lang w:eastAsia="en-GB"/>
              </w:rPr>
            </w:pPr>
            <w:r w:rsidRPr="008F0A44">
              <w:rPr>
                <w:rFonts w:ascii="Calibri" w:hAnsi="Calibri" w:cs="Calibri"/>
                <w:color w:val="000000"/>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121F51E" w14:textId="77777777" w:rsidR="008F0A44" w:rsidRPr="008F0A44" w:rsidRDefault="008F0A44" w:rsidP="008F0A44">
            <w:pPr>
              <w:tabs>
                <w:tab w:val="clear" w:pos="851"/>
                <w:tab w:val="clear" w:pos="1701"/>
                <w:tab w:val="clear" w:pos="2552"/>
              </w:tabs>
              <w:jc w:val="right"/>
              <w:rPr>
                <w:rFonts w:ascii="Calibri" w:hAnsi="Calibri" w:cs="Calibri"/>
                <w:color w:val="000000"/>
                <w:szCs w:val="22"/>
                <w:lang w:eastAsia="en-GB"/>
              </w:rPr>
            </w:pPr>
            <w:r w:rsidRPr="008F0A44">
              <w:rPr>
                <w:rFonts w:ascii="Calibri" w:hAnsi="Calibri" w:cs="Calibri"/>
                <w:color w:val="000000"/>
                <w:szCs w:val="22"/>
                <w:lang w:eastAsia="en-GB"/>
              </w:rPr>
              <w:t>5</w:t>
            </w:r>
          </w:p>
        </w:tc>
        <w:tc>
          <w:tcPr>
            <w:tcW w:w="1420" w:type="dxa"/>
            <w:tcBorders>
              <w:top w:val="nil"/>
              <w:left w:val="nil"/>
              <w:bottom w:val="single" w:sz="4" w:space="0" w:color="auto"/>
              <w:right w:val="single" w:sz="4" w:space="0" w:color="auto"/>
            </w:tcBorders>
            <w:shd w:val="clear" w:color="auto" w:fill="auto"/>
            <w:noWrap/>
            <w:vAlign w:val="bottom"/>
            <w:hideMark/>
          </w:tcPr>
          <w:p w14:paraId="7EC54042" w14:textId="77777777" w:rsidR="008F0A44" w:rsidRPr="008F0A44" w:rsidRDefault="008F0A44" w:rsidP="008F0A44">
            <w:pPr>
              <w:tabs>
                <w:tab w:val="clear" w:pos="851"/>
                <w:tab w:val="clear" w:pos="1701"/>
                <w:tab w:val="clear" w:pos="2552"/>
              </w:tabs>
              <w:jc w:val="right"/>
              <w:rPr>
                <w:rFonts w:ascii="Calibri" w:hAnsi="Calibri" w:cs="Calibri"/>
                <w:color w:val="000000"/>
                <w:szCs w:val="22"/>
                <w:lang w:eastAsia="en-GB"/>
              </w:rPr>
            </w:pPr>
            <w:r w:rsidRPr="008F0A44">
              <w:rPr>
                <w:rFonts w:ascii="Calibri" w:hAnsi="Calibri" w:cs="Calibri"/>
                <w:color w:val="000000"/>
                <w:szCs w:val="22"/>
                <w:lang w:eastAsia="en-GB"/>
              </w:rPr>
              <w:t>£19,312</w:t>
            </w:r>
          </w:p>
        </w:tc>
        <w:tc>
          <w:tcPr>
            <w:tcW w:w="1140" w:type="dxa"/>
            <w:tcBorders>
              <w:top w:val="nil"/>
              <w:left w:val="nil"/>
              <w:bottom w:val="single" w:sz="4" w:space="0" w:color="auto"/>
              <w:right w:val="single" w:sz="4" w:space="0" w:color="auto"/>
            </w:tcBorders>
            <w:shd w:val="clear" w:color="auto" w:fill="auto"/>
            <w:noWrap/>
            <w:vAlign w:val="bottom"/>
            <w:hideMark/>
          </w:tcPr>
          <w:p w14:paraId="703F254D" w14:textId="77777777" w:rsidR="008F0A44" w:rsidRPr="008F0A44" w:rsidRDefault="008F0A44" w:rsidP="008F0A44">
            <w:pPr>
              <w:tabs>
                <w:tab w:val="clear" w:pos="851"/>
                <w:tab w:val="clear" w:pos="1701"/>
                <w:tab w:val="clear" w:pos="2552"/>
              </w:tabs>
              <w:jc w:val="right"/>
              <w:rPr>
                <w:rFonts w:ascii="Calibri" w:hAnsi="Calibri" w:cs="Calibri"/>
                <w:color w:val="000000"/>
                <w:szCs w:val="22"/>
                <w:lang w:eastAsia="en-GB"/>
              </w:rPr>
            </w:pPr>
            <w:r w:rsidRPr="008F0A44">
              <w:rPr>
                <w:rFonts w:ascii="Calibri" w:hAnsi="Calibri" w:cs="Calibri"/>
                <w:color w:val="000000"/>
                <w:szCs w:val="22"/>
                <w:lang w:eastAsia="en-GB"/>
              </w:rPr>
              <w:t>£10.01</w:t>
            </w:r>
          </w:p>
        </w:tc>
        <w:tc>
          <w:tcPr>
            <w:tcW w:w="1464" w:type="dxa"/>
            <w:tcBorders>
              <w:top w:val="nil"/>
              <w:left w:val="nil"/>
              <w:bottom w:val="single" w:sz="4" w:space="0" w:color="auto"/>
              <w:right w:val="single" w:sz="4" w:space="0" w:color="auto"/>
            </w:tcBorders>
            <w:shd w:val="clear" w:color="auto" w:fill="auto"/>
            <w:noWrap/>
            <w:vAlign w:val="bottom"/>
            <w:hideMark/>
          </w:tcPr>
          <w:p w14:paraId="4186E898" w14:textId="77777777" w:rsidR="008F0A44" w:rsidRPr="008F0A44" w:rsidRDefault="008F0A44" w:rsidP="008F0A44">
            <w:pPr>
              <w:tabs>
                <w:tab w:val="clear" w:pos="851"/>
                <w:tab w:val="clear" w:pos="1701"/>
                <w:tab w:val="clear" w:pos="2552"/>
              </w:tabs>
              <w:jc w:val="right"/>
              <w:rPr>
                <w:rFonts w:ascii="Calibri" w:hAnsi="Calibri" w:cs="Calibri"/>
                <w:color w:val="000000"/>
                <w:szCs w:val="22"/>
                <w:lang w:eastAsia="en-GB"/>
              </w:rPr>
            </w:pPr>
            <w:r w:rsidRPr="008F0A44">
              <w:rPr>
                <w:rFonts w:ascii="Calibri" w:hAnsi="Calibri" w:cs="Calibri"/>
                <w:color w:val="000000"/>
                <w:szCs w:val="22"/>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14:paraId="6F95DF2A" w14:textId="77777777" w:rsidR="008F0A44" w:rsidRPr="008F0A44" w:rsidRDefault="008F0A44" w:rsidP="008F0A44">
            <w:pPr>
              <w:tabs>
                <w:tab w:val="clear" w:pos="851"/>
                <w:tab w:val="clear" w:pos="1701"/>
                <w:tab w:val="clear" w:pos="2552"/>
              </w:tabs>
              <w:jc w:val="right"/>
              <w:rPr>
                <w:rFonts w:ascii="Calibri" w:hAnsi="Calibri" w:cs="Calibri"/>
                <w:color w:val="000000"/>
                <w:szCs w:val="22"/>
                <w:lang w:eastAsia="en-GB"/>
              </w:rPr>
            </w:pPr>
            <w:r w:rsidRPr="008F0A44">
              <w:rPr>
                <w:rFonts w:ascii="Calibri" w:hAnsi="Calibri" w:cs="Calibri"/>
                <w:color w:val="000000"/>
                <w:szCs w:val="22"/>
                <w:lang w:eastAsia="en-GB"/>
              </w:rPr>
              <w:t>£19,312</w:t>
            </w:r>
          </w:p>
        </w:tc>
        <w:tc>
          <w:tcPr>
            <w:tcW w:w="2126" w:type="dxa"/>
            <w:tcBorders>
              <w:top w:val="nil"/>
              <w:left w:val="nil"/>
              <w:bottom w:val="single" w:sz="4" w:space="0" w:color="auto"/>
              <w:right w:val="single" w:sz="8" w:space="0" w:color="auto"/>
            </w:tcBorders>
            <w:shd w:val="clear" w:color="auto" w:fill="auto"/>
            <w:noWrap/>
            <w:vAlign w:val="bottom"/>
            <w:hideMark/>
          </w:tcPr>
          <w:p w14:paraId="639F4731" w14:textId="77777777" w:rsidR="008F0A44" w:rsidRPr="008F0A44" w:rsidRDefault="008F0A44" w:rsidP="008F0A44">
            <w:pPr>
              <w:tabs>
                <w:tab w:val="clear" w:pos="851"/>
                <w:tab w:val="clear" w:pos="1701"/>
                <w:tab w:val="clear" w:pos="2552"/>
              </w:tabs>
              <w:jc w:val="right"/>
              <w:rPr>
                <w:rFonts w:ascii="Calibri" w:hAnsi="Calibri" w:cs="Calibri"/>
                <w:color w:val="000000"/>
                <w:szCs w:val="22"/>
                <w:lang w:eastAsia="en-GB"/>
              </w:rPr>
            </w:pPr>
            <w:r w:rsidRPr="008F0A44">
              <w:rPr>
                <w:rFonts w:ascii="Calibri" w:hAnsi="Calibri" w:cs="Calibri"/>
                <w:color w:val="000000"/>
                <w:szCs w:val="22"/>
                <w:lang w:eastAsia="en-GB"/>
              </w:rPr>
              <w:t>£10.01</w:t>
            </w:r>
          </w:p>
        </w:tc>
      </w:tr>
      <w:tr w:rsidR="008F0A44" w:rsidRPr="008F0A44" w14:paraId="77AA8614" w14:textId="77777777" w:rsidTr="008F0A44">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3A37E5DF" w14:textId="77777777" w:rsidR="008F0A44" w:rsidRPr="008F0A44" w:rsidRDefault="008F0A44" w:rsidP="008F0A44">
            <w:pPr>
              <w:tabs>
                <w:tab w:val="clear" w:pos="851"/>
                <w:tab w:val="clear" w:pos="1701"/>
                <w:tab w:val="clear" w:pos="2552"/>
              </w:tabs>
              <w:jc w:val="left"/>
              <w:rPr>
                <w:rFonts w:ascii="Calibri" w:hAnsi="Calibri" w:cs="Calibri"/>
                <w:color w:val="000000"/>
                <w:szCs w:val="22"/>
                <w:lang w:eastAsia="en-GB"/>
              </w:rPr>
            </w:pPr>
            <w:r w:rsidRPr="008F0A44">
              <w:rPr>
                <w:rFonts w:ascii="Calibri" w:hAnsi="Calibri" w:cs="Calibri"/>
                <w:color w:val="000000"/>
                <w:szCs w:val="22"/>
                <w:lang w:eastAsia="en-GB"/>
              </w:rPr>
              <w:t> </w:t>
            </w:r>
          </w:p>
        </w:tc>
        <w:tc>
          <w:tcPr>
            <w:tcW w:w="960" w:type="dxa"/>
            <w:tcBorders>
              <w:top w:val="nil"/>
              <w:left w:val="nil"/>
              <w:bottom w:val="single" w:sz="8" w:space="0" w:color="auto"/>
              <w:right w:val="single" w:sz="4" w:space="0" w:color="auto"/>
            </w:tcBorders>
            <w:shd w:val="clear" w:color="auto" w:fill="auto"/>
            <w:noWrap/>
            <w:vAlign w:val="bottom"/>
            <w:hideMark/>
          </w:tcPr>
          <w:p w14:paraId="0D7A642C" w14:textId="77777777" w:rsidR="008F0A44" w:rsidRPr="008F0A44" w:rsidRDefault="008F0A44" w:rsidP="008F0A44">
            <w:pPr>
              <w:tabs>
                <w:tab w:val="clear" w:pos="851"/>
                <w:tab w:val="clear" w:pos="1701"/>
                <w:tab w:val="clear" w:pos="2552"/>
              </w:tabs>
              <w:jc w:val="right"/>
              <w:rPr>
                <w:rFonts w:ascii="Calibri" w:hAnsi="Calibri" w:cs="Calibri"/>
                <w:color w:val="000000"/>
                <w:szCs w:val="22"/>
                <w:lang w:eastAsia="en-GB"/>
              </w:rPr>
            </w:pPr>
            <w:r w:rsidRPr="008F0A44">
              <w:rPr>
                <w:rFonts w:ascii="Calibri" w:hAnsi="Calibri" w:cs="Calibri"/>
                <w:color w:val="000000"/>
                <w:szCs w:val="22"/>
                <w:lang w:eastAsia="en-GB"/>
              </w:rPr>
              <w:t>6</w:t>
            </w:r>
          </w:p>
        </w:tc>
        <w:tc>
          <w:tcPr>
            <w:tcW w:w="1420" w:type="dxa"/>
            <w:tcBorders>
              <w:top w:val="nil"/>
              <w:left w:val="nil"/>
              <w:bottom w:val="single" w:sz="8" w:space="0" w:color="auto"/>
              <w:right w:val="single" w:sz="4" w:space="0" w:color="auto"/>
            </w:tcBorders>
            <w:shd w:val="clear" w:color="auto" w:fill="auto"/>
            <w:noWrap/>
            <w:vAlign w:val="bottom"/>
            <w:hideMark/>
          </w:tcPr>
          <w:p w14:paraId="2B619C64" w14:textId="77777777" w:rsidR="008F0A44" w:rsidRPr="008F0A44" w:rsidRDefault="008F0A44" w:rsidP="008F0A44">
            <w:pPr>
              <w:tabs>
                <w:tab w:val="clear" w:pos="851"/>
                <w:tab w:val="clear" w:pos="1701"/>
                <w:tab w:val="clear" w:pos="2552"/>
              </w:tabs>
              <w:jc w:val="right"/>
              <w:rPr>
                <w:rFonts w:ascii="Calibri" w:hAnsi="Calibri" w:cs="Calibri"/>
                <w:color w:val="000000"/>
                <w:szCs w:val="22"/>
                <w:lang w:eastAsia="en-GB"/>
              </w:rPr>
            </w:pPr>
            <w:r w:rsidRPr="008F0A44">
              <w:rPr>
                <w:rFonts w:ascii="Calibri" w:hAnsi="Calibri" w:cs="Calibri"/>
                <w:color w:val="000000"/>
                <w:szCs w:val="22"/>
                <w:lang w:eastAsia="en-GB"/>
              </w:rPr>
              <w:t>£19,698</w:t>
            </w:r>
          </w:p>
        </w:tc>
        <w:tc>
          <w:tcPr>
            <w:tcW w:w="1140" w:type="dxa"/>
            <w:tcBorders>
              <w:top w:val="nil"/>
              <w:left w:val="nil"/>
              <w:bottom w:val="single" w:sz="8" w:space="0" w:color="auto"/>
              <w:right w:val="single" w:sz="4" w:space="0" w:color="auto"/>
            </w:tcBorders>
            <w:shd w:val="clear" w:color="auto" w:fill="auto"/>
            <w:noWrap/>
            <w:vAlign w:val="bottom"/>
            <w:hideMark/>
          </w:tcPr>
          <w:p w14:paraId="5AB968D7" w14:textId="77777777" w:rsidR="008F0A44" w:rsidRPr="008F0A44" w:rsidRDefault="008F0A44" w:rsidP="008F0A44">
            <w:pPr>
              <w:tabs>
                <w:tab w:val="clear" w:pos="851"/>
                <w:tab w:val="clear" w:pos="1701"/>
                <w:tab w:val="clear" w:pos="2552"/>
              </w:tabs>
              <w:jc w:val="right"/>
              <w:rPr>
                <w:rFonts w:ascii="Calibri" w:hAnsi="Calibri" w:cs="Calibri"/>
                <w:color w:val="000000"/>
                <w:szCs w:val="22"/>
                <w:lang w:eastAsia="en-GB"/>
              </w:rPr>
            </w:pPr>
            <w:r w:rsidRPr="008F0A44">
              <w:rPr>
                <w:rFonts w:ascii="Calibri" w:hAnsi="Calibri" w:cs="Calibri"/>
                <w:color w:val="000000"/>
                <w:szCs w:val="22"/>
                <w:lang w:eastAsia="en-GB"/>
              </w:rPr>
              <w:t>£10.21</w:t>
            </w:r>
          </w:p>
        </w:tc>
        <w:tc>
          <w:tcPr>
            <w:tcW w:w="1464" w:type="dxa"/>
            <w:tcBorders>
              <w:top w:val="nil"/>
              <w:left w:val="nil"/>
              <w:bottom w:val="single" w:sz="8" w:space="0" w:color="auto"/>
              <w:right w:val="single" w:sz="4" w:space="0" w:color="auto"/>
            </w:tcBorders>
            <w:shd w:val="clear" w:color="auto" w:fill="auto"/>
            <w:noWrap/>
            <w:vAlign w:val="bottom"/>
            <w:hideMark/>
          </w:tcPr>
          <w:p w14:paraId="15F7E902" w14:textId="77777777" w:rsidR="008F0A44" w:rsidRPr="008F0A44" w:rsidRDefault="008F0A44" w:rsidP="008F0A44">
            <w:pPr>
              <w:tabs>
                <w:tab w:val="clear" w:pos="851"/>
                <w:tab w:val="clear" w:pos="1701"/>
                <w:tab w:val="clear" w:pos="2552"/>
              </w:tabs>
              <w:jc w:val="right"/>
              <w:rPr>
                <w:rFonts w:ascii="Calibri" w:hAnsi="Calibri" w:cs="Calibri"/>
                <w:color w:val="000000"/>
                <w:szCs w:val="22"/>
                <w:lang w:eastAsia="en-GB"/>
              </w:rPr>
            </w:pPr>
            <w:r w:rsidRPr="008F0A44">
              <w:rPr>
                <w:rFonts w:ascii="Calibri" w:hAnsi="Calibri" w:cs="Calibri"/>
                <w:color w:val="000000"/>
                <w:szCs w:val="22"/>
                <w:lang w:eastAsia="en-GB"/>
              </w:rPr>
              <w:t>£0</w:t>
            </w:r>
          </w:p>
        </w:tc>
        <w:tc>
          <w:tcPr>
            <w:tcW w:w="1276" w:type="dxa"/>
            <w:tcBorders>
              <w:top w:val="nil"/>
              <w:left w:val="nil"/>
              <w:bottom w:val="single" w:sz="8" w:space="0" w:color="auto"/>
              <w:right w:val="single" w:sz="4" w:space="0" w:color="auto"/>
            </w:tcBorders>
            <w:shd w:val="clear" w:color="auto" w:fill="auto"/>
            <w:noWrap/>
            <w:vAlign w:val="bottom"/>
            <w:hideMark/>
          </w:tcPr>
          <w:p w14:paraId="62B2B097" w14:textId="77777777" w:rsidR="008F0A44" w:rsidRPr="008F0A44" w:rsidRDefault="008F0A44" w:rsidP="008F0A44">
            <w:pPr>
              <w:tabs>
                <w:tab w:val="clear" w:pos="851"/>
                <w:tab w:val="clear" w:pos="1701"/>
                <w:tab w:val="clear" w:pos="2552"/>
              </w:tabs>
              <w:jc w:val="right"/>
              <w:rPr>
                <w:rFonts w:ascii="Calibri" w:hAnsi="Calibri" w:cs="Calibri"/>
                <w:color w:val="000000"/>
                <w:szCs w:val="22"/>
                <w:lang w:eastAsia="en-GB"/>
              </w:rPr>
            </w:pPr>
            <w:r w:rsidRPr="008F0A44">
              <w:rPr>
                <w:rFonts w:ascii="Calibri" w:hAnsi="Calibri" w:cs="Calibri"/>
                <w:color w:val="000000"/>
                <w:szCs w:val="22"/>
                <w:lang w:eastAsia="en-GB"/>
              </w:rPr>
              <w:t>£19,698</w:t>
            </w:r>
          </w:p>
        </w:tc>
        <w:tc>
          <w:tcPr>
            <w:tcW w:w="2126" w:type="dxa"/>
            <w:tcBorders>
              <w:top w:val="nil"/>
              <w:left w:val="nil"/>
              <w:bottom w:val="single" w:sz="8" w:space="0" w:color="auto"/>
              <w:right w:val="single" w:sz="8" w:space="0" w:color="auto"/>
            </w:tcBorders>
            <w:shd w:val="clear" w:color="auto" w:fill="auto"/>
            <w:noWrap/>
            <w:vAlign w:val="bottom"/>
            <w:hideMark/>
          </w:tcPr>
          <w:p w14:paraId="7C2D79E7" w14:textId="77777777" w:rsidR="008F0A44" w:rsidRPr="008F0A44" w:rsidRDefault="008F0A44" w:rsidP="008F0A44">
            <w:pPr>
              <w:tabs>
                <w:tab w:val="clear" w:pos="851"/>
                <w:tab w:val="clear" w:pos="1701"/>
                <w:tab w:val="clear" w:pos="2552"/>
              </w:tabs>
              <w:jc w:val="right"/>
              <w:rPr>
                <w:rFonts w:ascii="Calibri" w:hAnsi="Calibri" w:cs="Calibri"/>
                <w:color w:val="000000"/>
                <w:szCs w:val="22"/>
                <w:lang w:eastAsia="en-GB"/>
              </w:rPr>
            </w:pPr>
            <w:r w:rsidRPr="008F0A44">
              <w:rPr>
                <w:rFonts w:ascii="Calibri" w:hAnsi="Calibri" w:cs="Calibri"/>
                <w:color w:val="000000"/>
                <w:szCs w:val="22"/>
                <w:lang w:eastAsia="en-GB"/>
              </w:rPr>
              <w:t>£10.21</w:t>
            </w:r>
          </w:p>
        </w:tc>
      </w:tr>
    </w:tbl>
    <w:p w14:paraId="48C1DC4F" w14:textId="77777777" w:rsidR="006348F1" w:rsidRPr="002C164B" w:rsidRDefault="006348F1" w:rsidP="00B51998">
      <w:pPr>
        <w:pStyle w:val="Indent"/>
        <w:tabs>
          <w:tab w:val="clear" w:pos="630"/>
          <w:tab w:val="left" w:pos="0"/>
          <w:tab w:val="left" w:pos="1440"/>
        </w:tabs>
        <w:ind w:left="0" w:firstLine="0"/>
      </w:pPr>
    </w:p>
    <w:p w14:paraId="350B5CF4" w14:textId="3E531F9A" w:rsidR="00D024EC" w:rsidRDefault="00D024EC" w:rsidP="00B51998">
      <w:pPr>
        <w:pStyle w:val="Indent"/>
        <w:tabs>
          <w:tab w:val="clear" w:pos="630"/>
          <w:tab w:val="left" w:pos="0"/>
          <w:tab w:val="left" w:pos="1440"/>
        </w:tabs>
        <w:ind w:left="0" w:firstLine="0"/>
        <w:rPr>
          <w:rFonts w:cs="Arial"/>
        </w:rPr>
      </w:pPr>
      <w:r>
        <w:rPr>
          <w:rFonts w:cs="Arial"/>
        </w:rPr>
        <w:t xml:space="preserve">The supplement will be reviewed </w:t>
      </w:r>
      <w:proofErr w:type="gramStart"/>
      <w:r>
        <w:rPr>
          <w:rFonts w:cs="Arial"/>
        </w:rPr>
        <w:t>in light of</w:t>
      </w:r>
      <w:proofErr w:type="gramEnd"/>
      <w:r>
        <w:rPr>
          <w:rFonts w:cs="Arial"/>
        </w:rPr>
        <w:t xml:space="preserve"> the nationally agreed pay award for 2021/2022 and further reviewed in light of any nationally agreed pay award relating to 2022/2023.</w:t>
      </w:r>
    </w:p>
    <w:p w14:paraId="7D8C4B07" w14:textId="77777777" w:rsidR="00D024EC" w:rsidRDefault="00D024EC" w:rsidP="00B51998">
      <w:pPr>
        <w:pStyle w:val="Indent"/>
        <w:tabs>
          <w:tab w:val="clear" w:pos="630"/>
          <w:tab w:val="left" w:pos="0"/>
          <w:tab w:val="left" w:pos="1440"/>
        </w:tabs>
        <w:ind w:left="0" w:firstLine="0"/>
        <w:rPr>
          <w:rFonts w:cs="Arial"/>
        </w:rPr>
      </w:pPr>
    </w:p>
    <w:p w14:paraId="427D9AFE" w14:textId="0FF9CF24" w:rsidR="00B51998" w:rsidRPr="00993DE4" w:rsidRDefault="006348F1" w:rsidP="00B51998">
      <w:pPr>
        <w:pStyle w:val="Indent"/>
        <w:tabs>
          <w:tab w:val="clear" w:pos="630"/>
          <w:tab w:val="left" w:pos="0"/>
          <w:tab w:val="left" w:pos="1440"/>
        </w:tabs>
        <w:ind w:left="0" w:firstLine="0"/>
        <w:rPr>
          <w:rFonts w:cs="Arial"/>
        </w:rPr>
      </w:pPr>
      <w:r w:rsidRPr="00993DE4">
        <w:rPr>
          <w:rFonts w:cs="Arial"/>
        </w:rPr>
        <w:t>Progression through the grade is by annual increments until the maximum of the scale is reached.</w:t>
      </w:r>
    </w:p>
    <w:p w14:paraId="67AFD5E4" w14:textId="77777777" w:rsidR="00715BA5" w:rsidRPr="00993DE4" w:rsidRDefault="00715BA5" w:rsidP="00B51998">
      <w:pPr>
        <w:pStyle w:val="Indent"/>
        <w:tabs>
          <w:tab w:val="clear" w:pos="630"/>
          <w:tab w:val="left" w:pos="0"/>
          <w:tab w:val="left" w:pos="1440"/>
        </w:tabs>
        <w:ind w:left="0" w:firstLine="0"/>
        <w:rPr>
          <w:rFonts w:cs="Arial"/>
        </w:rPr>
      </w:pPr>
    </w:p>
    <w:p w14:paraId="76BC2F55" w14:textId="77777777" w:rsidR="0053152A" w:rsidRDefault="0053152A" w:rsidP="00B51998">
      <w:pPr>
        <w:pStyle w:val="Indent"/>
        <w:tabs>
          <w:tab w:val="clear" w:pos="630"/>
          <w:tab w:val="left" w:pos="0"/>
          <w:tab w:val="left" w:pos="1440"/>
        </w:tabs>
        <w:ind w:left="0" w:firstLine="0"/>
        <w:rPr>
          <w:b/>
          <w:sz w:val="24"/>
        </w:rPr>
      </w:pPr>
      <w:r w:rsidRPr="0053152A">
        <w:rPr>
          <w:b/>
          <w:sz w:val="24"/>
        </w:rPr>
        <w:t>Apprenticeships</w:t>
      </w:r>
    </w:p>
    <w:p w14:paraId="2C70D9C0" w14:textId="77777777" w:rsidR="0053152A" w:rsidRPr="001C6836" w:rsidRDefault="0053152A" w:rsidP="00B51998">
      <w:pPr>
        <w:pStyle w:val="Indent"/>
        <w:tabs>
          <w:tab w:val="clear" w:pos="630"/>
          <w:tab w:val="left" w:pos="0"/>
          <w:tab w:val="left" w:pos="1440"/>
        </w:tabs>
        <w:ind w:left="0" w:firstLine="0"/>
        <w:rPr>
          <w:b/>
          <w:sz w:val="10"/>
          <w:szCs w:val="6"/>
        </w:rPr>
      </w:pPr>
    </w:p>
    <w:p w14:paraId="309C5A00" w14:textId="19E00C67" w:rsidR="00A34A7E" w:rsidRDefault="00251D1A" w:rsidP="00B51998">
      <w:pPr>
        <w:pStyle w:val="Indent"/>
        <w:tabs>
          <w:tab w:val="clear" w:pos="630"/>
          <w:tab w:val="left" w:pos="0"/>
          <w:tab w:val="left" w:pos="1440"/>
        </w:tabs>
        <w:ind w:left="0" w:firstLine="0"/>
        <w:rPr>
          <w:szCs w:val="22"/>
        </w:rPr>
      </w:pPr>
      <w:r w:rsidRPr="00D15BA6">
        <w:rPr>
          <w:szCs w:val="22"/>
        </w:rPr>
        <w:t xml:space="preserve">There are </w:t>
      </w:r>
      <w:r w:rsidR="00DB3625">
        <w:rPr>
          <w:szCs w:val="22"/>
        </w:rPr>
        <w:t>no</w:t>
      </w:r>
      <w:r w:rsidR="00C80F35" w:rsidRPr="00D15BA6">
        <w:rPr>
          <w:szCs w:val="22"/>
        </w:rPr>
        <w:t xml:space="preserve"> apprentices currently employed by </w:t>
      </w:r>
      <w:r w:rsidR="00DB3625">
        <w:rPr>
          <w:szCs w:val="22"/>
        </w:rPr>
        <w:t>South Ribble Borough</w:t>
      </w:r>
      <w:r w:rsidR="00C80F35" w:rsidRPr="00D15BA6">
        <w:rPr>
          <w:szCs w:val="22"/>
        </w:rPr>
        <w:t xml:space="preserve"> Council, </w:t>
      </w:r>
      <w:r w:rsidR="00DB3625">
        <w:rPr>
          <w:szCs w:val="22"/>
        </w:rPr>
        <w:t xml:space="preserve">previous apprentices </w:t>
      </w:r>
      <w:r w:rsidR="008F0A44">
        <w:rPr>
          <w:szCs w:val="22"/>
        </w:rPr>
        <w:t xml:space="preserve">are </w:t>
      </w:r>
      <w:r w:rsidR="00DB3625">
        <w:rPr>
          <w:szCs w:val="22"/>
        </w:rPr>
        <w:t xml:space="preserve">no longer undertaking </w:t>
      </w:r>
      <w:r w:rsidR="008F0A44">
        <w:rPr>
          <w:szCs w:val="22"/>
        </w:rPr>
        <w:t>their</w:t>
      </w:r>
      <w:r w:rsidR="00DB3625">
        <w:rPr>
          <w:szCs w:val="22"/>
        </w:rPr>
        <w:t xml:space="preserve"> apprenticeship</w:t>
      </w:r>
      <w:r w:rsidR="00A34A7E">
        <w:rPr>
          <w:szCs w:val="22"/>
        </w:rPr>
        <w:t xml:space="preserve">. </w:t>
      </w:r>
    </w:p>
    <w:p w14:paraId="27EA2DD7" w14:textId="77777777" w:rsidR="00A34A7E" w:rsidRDefault="00A34A7E" w:rsidP="00B51998">
      <w:pPr>
        <w:pStyle w:val="Indent"/>
        <w:tabs>
          <w:tab w:val="clear" w:pos="630"/>
          <w:tab w:val="left" w:pos="0"/>
          <w:tab w:val="left" w:pos="1440"/>
        </w:tabs>
        <w:ind w:left="0" w:firstLine="0"/>
        <w:rPr>
          <w:rFonts w:cs="Arial"/>
          <w:szCs w:val="22"/>
        </w:rPr>
      </w:pPr>
    </w:p>
    <w:p w14:paraId="0FB745C4" w14:textId="36C54E3B" w:rsidR="00EB0300" w:rsidRDefault="00A34A7E" w:rsidP="00B51998">
      <w:pPr>
        <w:pStyle w:val="Indent"/>
        <w:tabs>
          <w:tab w:val="clear" w:pos="630"/>
          <w:tab w:val="left" w:pos="0"/>
          <w:tab w:val="left" w:pos="1440"/>
        </w:tabs>
        <w:ind w:left="0" w:firstLine="0"/>
        <w:rPr>
          <w:szCs w:val="22"/>
        </w:rPr>
      </w:pPr>
      <w:r>
        <w:rPr>
          <w:rFonts w:cs="Arial"/>
          <w:szCs w:val="22"/>
        </w:rPr>
        <w:t>For any future apprentices employed by South Ribble Borough Council w</w:t>
      </w:r>
      <w:r w:rsidRPr="00873ADB">
        <w:rPr>
          <w:rFonts w:cs="Arial"/>
          <w:szCs w:val="22"/>
        </w:rPr>
        <w:t xml:space="preserve">ith effect from 1st April </w:t>
      </w:r>
      <w:r>
        <w:rPr>
          <w:rFonts w:cs="Arial"/>
          <w:szCs w:val="22"/>
        </w:rPr>
        <w:t>2022</w:t>
      </w:r>
      <w:r w:rsidRPr="00873ADB">
        <w:rPr>
          <w:rFonts w:cs="Arial"/>
          <w:szCs w:val="22"/>
        </w:rPr>
        <w:t xml:space="preserve"> </w:t>
      </w:r>
      <w:r>
        <w:rPr>
          <w:rFonts w:cs="Arial"/>
          <w:szCs w:val="22"/>
        </w:rPr>
        <w:t xml:space="preserve">in their first year they would </w:t>
      </w:r>
      <w:r w:rsidRPr="00873ADB">
        <w:rPr>
          <w:rFonts w:cs="Arial"/>
          <w:szCs w:val="22"/>
        </w:rPr>
        <w:t xml:space="preserve">receive the current National </w:t>
      </w:r>
      <w:r>
        <w:rPr>
          <w:rFonts w:cs="Arial"/>
          <w:szCs w:val="22"/>
        </w:rPr>
        <w:t>Living</w:t>
      </w:r>
      <w:r w:rsidRPr="00873ADB">
        <w:rPr>
          <w:rFonts w:cs="Arial"/>
          <w:szCs w:val="22"/>
        </w:rPr>
        <w:t xml:space="preserve"> Wage </w:t>
      </w:r>
      <w:r>
        <w:rPr>
          <w:rFonts w:cs="Arial"/>
          <w:szCs w:val="22"/>
        </w:rPr>
        <w:t xml:space="preserve">regardless of their age and in the second year of their apprenticeship receive the Living Wage Foundation rate </w:t>
      </w:r>
      <w:r w:rsidRPr="00873ADB">
        <w:rPr>
          <w:rFonts w:cs="Arial"/>
          <w:szCs w:val="22"/>
        </w:rPr>
        <w:t>as detailed below:</w:t>
      </w:r>
      <w:r w:rsidR="00DB3625">
        <w:rPr>
          <w:szCs w:val="22"/>
        </w:rPr>
        <w:t xml:space="preserve"> </w:t>
      </w:r>
    </w:p>
    <w:p w14:paraId="44CDD102" w14:textId="77777777" w:rsidR="00DB3625" w:rsidRPr="00993DE4" w:rsidRDefault="00DB3625" w:rsidP="00B51998">
      <w:pPr>
        <w:pStyle w:val="Indent"/>
        <w:tabs>
          <w:tab w:val="clear" w:pos="630"/>
          <w:tab w:val="left" w:pos="0"/>
          <w:tab w:val="left" w:pos="1440"/>
        </w:tabs>
        <w:ind w:left="0" w:firstLine="0"/>
        <w:rPr>
          <w:szCs w:val="22"/>
        </w:rPr>
      </w:pPr>
    </w:p>
    <w:tbl>
      <w:tblPr>
        <w:tblW w:w="4253" w:type="dxa"/>
        <w:tblInd w:w="1951" w:type="dxa"/>
        <w:tblLook w:val="04A0" w:firstRow="1" w:lastRow="0" w:firstColumn="1" w:lastColumn="0" w:noHBand="0" w:noVBand="1"/>
      </w:tblPr>
      <w:tblGrid>
        <w:gridCol w:w="2000"/>
        <w:gridCol w:w="2253"/>
      </w:tblGrid>
      <w:tr w:rsidR="00852E5C" w:rsidRPr="00993DE4" w14:paraId="1B91A28D" w14:textId="77777777" w:rsidTr="00580E4C">
        <w:trPr>
          <w:trHeight w:val="42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51E2A" w14:textId="2F400B61" w:rsidR="00852E5C" w:rsidRPr="00993DE4" w:rsidRDefault="00A34A7E" w:rsidP="00580E4C">
            <w:pPr>
              <w:tabs>
                <w:tab w:val="clear" w:pos="851"/>
                <w:tab w:val="clear" w:pos="1701"/>
                <w:tab w:val="clear" w:pos="2552"/>
              </w:tabs>
              <w:jc w:val="left"/>
              <w:rPr>
                <w:rFonts w:cs="Arial"/>
                <w:color w:val="000000"/>
                <w:szCs w:val="22"/>
                <w:lang w:eastAsia="en-GB"/>
              </w:rPr>
            </w:pPr>
            <w:r>
              <w:rPr>
                <w:rFonts w:cs="Arial"/>
                <w:color w:val="000000"/>
                <w:szCs w:val="22"/>
                <w:lang w:eastAsia="en-GB"/>
              </w:rPr>
              <w:t>First year</w:t>
            </w:r>
          </w:p>
        </w:tc>
        <w:tc>
          <w:tcPr>
            <w:tcW w:w="2253" w:type="dxa"/>
            <w:tcBorders>
              <w:top w:val="single" w:sz="4" w:space="0" w:color="auto"/>
              <w:left w:val="nil"/>
              <w:bottom w:val="single" w:sz="4" w:space="0" w:color="auto"/>
              <w:right w:val="single" w:sz="4" w:space="0" w:color="auto"/>
            </w:tcBorders>
            <w:shd w:val="clear" w:color="auto" w:fill="auto"/>
            <w:noWrap/>
            <w:vAlign w:val="center"/>
            <w:hideMark/>
          </w:tcPr>
          <w:p w14:paraId="285337D5" w14:textId="5BF8535D" w:rsidR="00852E5C" w:rsidRPr="00993DE4" w:rsidRDefault="00852E5C" w:rsidP="0023170A">
            <w:pPr>
              <w:tabs>
                <w:tab w:val="clear" w:pos="851"/>
                <w:tab w:val="clear" w:pos="1701"/>
                <w:tab w:val="clear" w:pos="2552"/>
              </w:tabs>
              <w:jc w:val="right"/>
              <w:rPr>
                <w:rFonts w:cs="Arial"/>
                <w:color w:val="000000"/>
                <w:szCs w:val="22"/>
                <w:lang w:eastAsia="en-GB"/>
              </w:rPr>
            </w:pPr>
            <w:r w:rsidRPr="00993DE4">
              <w:rPr>
                <w:rFonts w:cs="Arial"/>
                <w:color w:val="000000"/>
                <w:szCs w:val="22"/>
                <w:lang w:eastAsia="en-GB"/>
              </w:rPr>
              <w:t>£</w:t>
            </w:r>
            <w:r w:rsidR="00A34A7E">
              <w:rPr>
                <w:rFonts w:cs="Arial"/>
                <w:color w:val="000000"/>
                <w:szCs w:val="22"/>
                <w:lang w:eastAsia="en-GB"/>
              </w:rPr>
              <w:t>9.50</w:t>
            </w:r>
            <w:r w:rsidRPr="00993DE4">
              <w:rPr>
                <w:rFonts w:cs="Arial"/>
                <w:color w:val="000000"/>
                <w:szCs w:val="22"/>
                <w:lang w:eastAsia="en-GB"/>
              </w:rPr>
              <w:t xml:space="preserve"> per hour</w:t>
            </w:r>
          </w:p>
        </w:tc>
      </w:tr>
      <w:tr w:rsidR="00852E5C" w:rsidRPr="00993DE4" w14:paraId="324DAC66" w14:textId="77777777" w:rsidTr="00580E4C">
        <w:trPr>
          <w:trHeight w:val="403"/>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D15A93B" w14:textId="3844F2E5" w:rsidR="00852E5C" w:rsidRPr="00993DE4" w:rsidRDefault="00A34A7E" w:rsidP="00580E4C">
            <w:pPr>
              <w:tabs>
                <w:tab w:val="clear" w:pos="851"/>
                <w:tab w:val="clear" w:pos="1701"/>
                <w:tab w:val="clear" w:pos="2552"/>
              </w:tabs>
              <w:jc w:val="left"/>
              <w:rPr>
                <w:rFonts w:cs="Arial"/>
                <w:color w:val="000000"/>
                <w:szCs w:val="22"/>
                <w:lang w:eastAsia="en-GB"/>
              </w:rPr>
            </w:pPr>
            <w:r>
              <w:rPr>
                <w:rFonts w:cs="Arial"/>
                <w:color w:val="000000"/>
                <w:szCs w:val="22"/>
                <w:lang w:eastAsia="en-GB"/>
              </w:rPr>
              <w:t>Second year</w:t>
            </w:r>
          </w:p>
        </w:tc>
        <w:tc>
          <w:tcPr>
            <w:tcW w:w="2253" w:type="dxa"/>
            <w:tcBorders>
              <w:top w:val="nil"/>
              <w:left w:val="nil"/>
              <w:bottom w:val="single" w:sz="4" w:space="0" w:color="auto"/>
              <w:right w:val="single" w:sz="4" w:space="0" w:color="auto"/>
            </w:tcBorders>
            <w:shd w:val="clear" w:color="auto" w:fill="auto"/>
            <w:noWrap/>
            <w:vAlign w:val="center"/>
            <w:hideMark/>
          </w:tcPr>
          <w:p w14:paraId="030A0425" w14:textId="6EEAA1B7" w:rsidR="00852E5C" w:rsidRPr="00993DE4" w:rsidRDefault="00852E5C" w:rsidP="00E632DD">
            <w:pPr>
              <w:tabs>
                <w:tab w:val="clear" w:pos="851"/>
                <w:tab w:val="clear" w:pos="1701"/>
                <w:tab w:val="clear" w:pos="2552"/>
              </w:tabs>
              <w:jc w:val="right"/>
              <w:rPr>
                <w:rFonts w:cs="Arial"/>
                <w:color w:val="000000"/>
                <w:szCs w:val="22"/>
                <w:lang w:eastAsia="en-GB"/>
              </w:rPr>
            </w:pPr>
            <w:r w:rsidRPr="00993DE4">
              <w:rPr>
                <w:rFonts w:cs="Arial"/>
                <w:color w:val="000000"/>
                <w:szCs w:val="22"/>
                <w:lang w:eastAsia="en-GB"/>
              </w:rPr>
              <w:t>£</w:t>
            </w:r>
            <w:r w:rsidR="005D4636">
              <w:rPr>
                <w:rFonts w:cs="Arial"/>
                <w:color w:val="000000"/>
                <w:szCs w:val="22"/>
                <w:lang w:eastAsia="en-GB"/>
              </w:rPr>
              <w:t>9.90</w:t>
            </w:r>
            <w:r w:rsidRPr="00993DE4">
              <w:rPr>
                <w:rFonts w:cs="Arial"/>
                <w:color w:val="000000"/>
                <w:szCs w:val="22"/>
                <w:lang w:eastAsia="en-GB"/>
              </w:rPr>
              <w:t xml:space="preserve"> per hour</w:t>
            </w:r>
          </w:p>
        </w:tc>
      </w:tr>
    </w:tbl>
    <w:p w14:paraId="5D54D7A6" w14:textId="77777777" w:rsidR="00580E4C" w:rsidRPr="00993DE4" w:rsidRDefault="00580E4C" w:rsidP="00B51998">
      <w:pPr>
        <w:pStyle w:val="Indent"/>
        <w:tabs>
          <w:tab w:val="clear" w:pos="630"/>
          <w:tab w:val="left" w:pos="0"/>
          <w:tab w:val="left" w:pos="1440"/>
        </w:tabs>
        <w:ind w:left="0" w:firstLine="0"/>
        <w:rPr>
          <w:rFonts w:cs="Arial"/>
          <w:szCs w:val="22"/>
        </w:rPr>
      </w:pPr>
    </w:p>
    <w:p w14:paraId="36D1AC5B" w14:textId="5F6776EE" w:rsidR="00CC247C" w:rsidRDefault="00CC247C" w:rsidP="00B51998">
      <w:pPr>
        <w:pStyle w:val="Indent"/>
        <w:tabs>
          <w:tab w:val="clear" w:pos="630"/>
          <w:tab w:val="left" w:pos="0"/>
          <w:tab w:val="left" w:pos="1440"/>
        </w:tabs>
        <w:ind w:left="0" w:firstLine="0"/>
        <w:rPr>
          <w:szCs w:val="22"/>
        </w:rPr>
      </w:pPr>
    </w:p>
    <w:p w14:paraId="67BD1B74" w14:textId="3635FA99" w:rsidR="00852E5C" w:rsidRDefault="00852E5C" w:rsidP="00B51998">
      <w:pPr>
        <w:pStyle w:val="Indent"/>
        <w:tabs>
          <w:tab w:val="clear" w:pos="630"/>
          <w:tab w:val="left" w:pos="0"/>
          <w:tab w:val="left" w:pos="1440"/>
        </w:tabs>
        <w:ind w:left="0" w:firstLine="0"/>
        <w:rPr>
          <w:sz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000" w:firstRow="0" w:lastRow="0" w:firstColumn="0" w:lastColumn="0" w:noHBand="0" w:noVBand="0"/>
      </w:tblPr>
      <w:tblGrid>
        <w:gridCol w:w="9738"/>
      </w:tblGrid>
      <w:tr w:rsidR="00730D5F" w14:paraId="287E43AA" w14:textId="77777777" w:rsidTr="001753DF">
        <w:trPr>
          <w:trHeight w:val="476"/>
        </w:trPr>
        <w:tc>
          <w:tcPr>
            <w:tcW w:w="9738" w:type="dxa"/>
            <w:shd w:val="clear" w:color="auto" w:fill="548DD4" w:themeFill="text2" w:themeFillTint="99"/>
            <w:vAlign w:val="center"/>
          </w:tcPr>
          <w:p w14:paraId="5CD3129F" w14:textId="27670147" w:rsidR="00730D5F" w:rsidRPr="004942AF" w:rsidRDefault="00B96761" w:rsidP="00730D5F">
            <w:pPr>
              <w:jc w:val="left"/>
              <w:rPr>
                <w:b/>
                <w:color w:val="FFFFFF" w:themeColor="background1"/>
                <w:sz w:val="24"/>
              </w:rPr>
            </w:pPr>
            <w:r>
              <w:rPr>
                <w:b/>
                <w:color w:val="FFFFFF" w:themeColor="background1"/>
                <w:sz w:val="24"/>
              </w:rPr>
              <w:t>8</w:t>
            </w:r>
            <w:r w:rsidR="00730D5F" w:rsidRPr="004942AF">
              <w:rPr>
                <w:b/>
                <w:color w:val="FFFFFF" w:themeColor="background1"/>
                <w:sz w:val="24"/>
              </w:rPr>
              <w:t>.</w:t>
            </w:r>
            <w:r w:rsidR="00730D5F" w:rsidRPr="004942AF">
              <w:rPr>
                <w:b/>
                <w:color w:val="FFFFFF" w:themeColor="background1"/>
                <w:sz w:val="24"/>
              </w:rPr>
              <w:tab/>
            </w:r>
            <w:r w:rsidR="00730D5F">
              <w:rPr>
                <w:b/>
                <w:color w:val="FFFFFF" w:themeColor="background1"/>
                <w:sz w:val="24"/>
              </w:rPr>
              <w:t>GENDER PAY INFORMATION</w:t>
            </w:r>
          </w:p>
        </w:tc>
      </w:tr>
    </w:tbl>
    <w:p w14:paraId="0EF6ABCD" w14:textId="77777777" w:rsidR="00EE0DF2" w:rsidRDefault="00EE0DF2" w:rsidP="00B51998">
      <w:pPr>
        <w:pStyle w:val="Indent"/>
        <w:tabs>
          <w:tab w:val="clear" w:pos="630"/>
          <w:tab w:val="left" w:pos="0"/>
          <w:tab w:val="left" w:pos="1440"/>
        </w:tabs>
        <w:ind w:left="0" w:firstLine="0"/>
        <w:rPr>
          <w:sz w:val="24"/>
        </w:rPr>
      </w:pPr>
    </w:p>
    <w:p w14:paraId="28297F30" w14:textId="1F4A755F" w:rsidR="00EE0DF2" w:rsidRPr="00993DE4" w:rsidRDefault="001066FE" w:rsidP="00B51998">
      <w:pPr>
        <w:pStyle w:val="Indent"/>
        <w:tabs>
          <w:tab w:val="clear" w:pos="630"/>
          <w:tab w:val="left" w:pos="0"/>
          <w:tab w:val="left" w:pos="1440"/>
        </w:tabs>
        <w:ind w:left="0" w:firstLine="0"/>
        <w:rPr>
          <w:szCs w:val="22"/>
          <w:lang w:val="en"/>
        </w:rPr>
      </w:pPr>
      <w:r w:rsidRPr="002D5755">
        <w:rPr>
          <w:szCs w:val="22"/>
        </w:rPr>
        <w:t xml:space="preserve">This information is published in compliance with the </w:t>
      </w:r>
      <w:r w:rsidRPr="002D5755">
        <w:rPr>
          <w:szCs w:val="22"/>
          <w:lang w:val="en"/>
        </w:rPr>
        <w:t xml:space="preserve">The Equality Act 2010 (Gender Pay Gap Information) Regulations </w:t>
      </w:r>
      <w:r w:rsidRPr="00993DE4">
        <w:rPr>
          <w:szCs w:val="22"/>
          <w:lang w:val="en"/>
        </w:rPr>
        <w:t xml:space="preserve">2017 and relates to the </w:t>
      </w:r>
      <w:r w:rsidR="003F78C2" w:rsidRPr="00993DE4">
        <w:rPr>
          <w:szCs w:val="22"/>
          <w:lang w:val="en"/>
        </w:rPr>
        <w:t xml:space="preserve">salary levels of employees at the </w:t>
      </w:r>
      <w:r w:rsidR="00DF4AAA" w:rsidRPr="00993DE4">
        <w:rPr>
          <w:szCs w:val="22"/>
          <w:lang w:val="en"/>
        </w:rPr>
        <w:t>31 March 20</w:t>
      </w:r>
      <w:r w:rsidR="00540140" w:rsidRPr="00993DE4">
        <w:rPr>
          <w:szCs w:val="22"/>
          <w:lang w:val="en"/>
        </w:rPr>
        <w:t>2</w:t>
      </w:r>
      <w:r w:rsidR="002035CA" w:rsidRPr="00993DE4">
        <w:rPr>
          <w:szCs w:val="22"/>
          <w:lang w:val="en"/>
        </w:rPr>
        <w:t>2</w:t>
      </w:r>
      <w:r w:rsidRPr="00993DE4">
        <w:rPr>
          <w:szCs w:val="22"/>
          <w:lang w:val="en"/>
        </w:rPr>
        <w:t>.</w:t>
      </w:r>
      <w:r w:rsidR="009B6178" w:rsidRPr="00993DE4">
        <w:rPr>
          <w:szCs w:val="22"/>
          <w:lang w:val="en"/>
        </w:rPr>
        <w:t xml:space="preserve"> </w:t>
      </w:r>
    </w:p>
    <w:p w14:paraId="5B011241" w14:textId="77777777" w:rsidR="001066FE" w:rsidRPr="00993DE4" w:rsidRDefault="001066FE" w:rsidP="00B51998">
      <w:pPr>
        <w:pStyle w:val="Indent"/>
        <w:tabs>
          <w:tab w:val="clear" w:pos="630"/>
          <w:tab w:val="left" w:pos="0"/>
          <w:tab w:val="left" w:pos="1440"/>
        </w:tabs>
        <w:ind w:left="0" w:firstLine="0"/>
        <w:rPr>
          <w:szCs w:val="22"/>
          <w:lang w:val="en"/>
        </w:rPr>
      </w:pPr>
    </w:p>
    <w:p w14:paraId="53261BD5" w14:textId="77777777" w:rsidR="001066FE" w:rsidRPr="00993DE4" w:rsidRDefault="001066FE" w:rsidP="00B51998">
      <w:pPr>
        <w:pStyle w:val="Indent"/>
        <w:tabs>
          <w:tab w:val="clear" w:pos="630"/>
          <w:tab w:val="left" w:pos="0"/>
          <w:tab w:val="left" w:pos="1440"/>
        </w:tabs>
        <w:ind w:left="0" w:firstLine="0"/>
        <w:rPr>
          <w:i/>
          <w:iCs/>
          <w:szCs w:val="22"/>
          <w:lang w:val="en"/>
        </w:rPr>
      </w:pPr>
      <w:r w:rsidRPr="00993DE4">
        <w:rPr>
          <w:i/>
          <w:iCs/>
          <w:szCs w:val="22"/>
          <w:lang w:val="en"/>
        </w:rPr>
        <w:t>Average hourly rates of pay for male and female employees (Regulations 8 and 9):</w:t>
      </w:r>
    </w:p>
    <w:p w14:paraId="78069A82" w14:textId="77777777" w:rsidR="001066FE" w:rsidRPr="00993DE4" w:rsidRDefault="001066FE" w:rsidP="00B51998">
      <w:pPr>
        <w:pStyle w:val="Indent"/>
        <w:tabs>
          <w:tab w:val="clear" w:pos="630"/>
          <w:tab w:val="left" w:pos="0"/>
          <w:tab w:val="left" w:pos="1440"/>
        </w:tabs>
        <w:ind w:left="0" w:firstLine="0"/>
        <w:rPr>
          <w:szCs w:val="22"/>
        </w:rPr>
      </w:pPr>
    </w:p>
    <w:tbl>
      <w:tblPr>
        <w:tblW w:w="5940" w:type="dxa"/>
        <w:tblInd w:w="93" w:type="dxa"/>
        <w:tblLook w:val="04A0" w:firstRow="1" w:lastRow="0" w:firstColumn="1" w:lastColumn="0" w:noHBand="0" w:noVBand="1"/>
      </w:tblPr>
      <w:tblGrid>
        <w:gridCol w:w="2520"/>
        <w:gridCol w:w="1160"/>
        <w:gridCol w:w="1080"/>
        <w:gridCol w:w="1219"/>
      </w:tblGrid>
      <w:tr w:rsidR="001066FE" w:rsidRPr="00993DE4" w14:paraId="0E82E166" w14:textId="77777777" w:rsidTr="001066FE">
        <w:trPr>
          <w:trHeight w:val="285"/>
        </w:trPr>
        <w:tc>
          <w:tcPr>
            <w:tcW w:w="2520" w:type="dxa"/>
            <w:tcBorders>
              <w:top w:val="nil"/>
              <w:left w:val="nil"/>
              <w:bottom w:val="nil"/>
              <w:right w:val="nil"/>
            </w:tcBorders>
            <w:shd w:val="clear" w:color="auto" w:fill="auto"/>
            <w:noWrap/>
            <w:vAlign w:val="bottom"/>
            <w:hideMark/>
          </w:tcPr>
          <w:p w14:paraId="30626F27" w14:textId="77777777" w:rsidR="001066FE" w:rsidRPr="00993DE4" w:rsidRDefault="001066FE" w:rsidP="001066FE">
            <w:pPr>
              <w:tabs>
                <w:tab w:val="clear" w:pos="851"/>
                <w:tab w:val="clear" w:pos="1701"/>
                <w:tab w:val="clear" w:pos="2552"/>
              </w:tabs>
              <w:jc w:val="left"/>
              <w:rPr>
                <w:rFonts w:cs="Arial"/>
                <w:color w:val="000000"/>
                <w:szCs w:val="22"/>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F03CF" w14:textId="77777777" w:rsidR="001066FE" w:rsidRPr="00993DE4" w:rsidRDefault="001066FE" w:rsidP="001066FE">
            <w:pPr>
              <w:tabs>
                <w:tab w:val="clear" w:pos="851"/>
                <w:tab w:val="clear" w:pos="1701"/>
                <w:tab w:val="clear" w:pos="2552"/>
              </w:tabs>
              <w:jc w:val="center"/>
              <w:rPr>
                <w:rFonts w:cs="Arial"/>
                <w:color w:val="000000"/>
                <w:szCs w:val="22"/>
                <w:lang w:eastAsia="en-GB"/>
              </w:rPr>
            </w:pPr>
            <w:r w:rsidRPr="00993DE4">
              <w:rPr>
                <w:rFonts w:cs="Arial"/>
                <w:color w:val="000000"/>
                <w:szCs w:val="22"/>
                <w:lang w:eastAsia="en-GB"/>
              </w:rPr>
              <w:t>Male</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151F178" w14:textId="77777777" w:rsidR="001066FE" w:rsidRPr="00993DE4" w:rsidRDefault="001066FE" w:rsidP="001066FE">
            <w:pPr>
              <w:tabs>
                <w:tab w:val="clear" w:pos="851"/>
                <w:tab w:val="clear" w:pos="1701"/>
                <w:tab w:val="clear" w:pos="2552"/>
              </w:tabs>
              <w:jc w:val="center"/>
              <w:rPr>
                <w:rFonts w:cs="Arial"/>
                <w:color w:val="000000"/>
                <w:szCs w:val="22"/>
                <w:lang w:eastAsia="en-GB"/>
              </w:rPr>
            </w:pPr>
            <w:r w:rsidRPr="00993DE4">
              <w:rPr>
                <w:rFonts w:cs="Arial"/>
                <w:color w:val="000000"/>
                <w:szCs w:val="22"/>
                <w:lang w:eastAsia="en-GB"/>
              </w:rPr>
              <w:t>Female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2FA95732" w14:textId="77777777" w:rsidR="001066FE" w:rsidRPr="00993DE4" w:rsidRDefault="001066FE" w:rsidP="001066FE">
            <w:pPr>
              <w:tabs>
                <w:tab w:val="clear" w:pos="851"/>
                <w:tab w:val="clear" w:pos="1701"/>
                <w:tab w:val="clear" w:pos="2552"/>
              </w:tabs>
              <w:jc w:val="center"/>
              <w:rPr>
                <w:rFonts w:cs="Arial"/>
                <w:color w:val="000000"/>
                <w:szCs w:val="22"/>
                <w:lang w:eastAsia="en-GB"/>
              </w:rPr>
            </w:pPr>
            <w:r w:rsidRPr="00993DE4">
              <w:rPr>
                <w:rFonts w:cs="Arial"/>
                <w:color w:val="000000"/>
                <w:szCs w:val="22"/>
                <w:lang w:eastAsia="en-GB"/>
              </w:rPr>
              <w:t>Difference</w:t>
            </w:r>
          </w:p>
        </w:tc>
      </w:tr>
      <w:tr w:rsidR="001066FE" w:rsidRPr="00993DE4" w14:paraId="6CDA4C4D" w14:textId="77777777" w:rsidTr="003144EF">
        <w:trPr>
          <w:trHeight w:val="285"/>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DBD6D" w14:textId="77777777" w:rsidR="001066FE" w:rsidRPr="00993DE4" w:rsidRDefault="001066FE" w:rsidP="001066FE">
            <w:pPr>
              <w:tabs>
                <w:tab w:val="clear" w:pos="851"/>
                <w:tab w:val="clear" w:pos="1701"/>
                <w:tab w:val="clear" w:pos="2552"/>
              </w:tabs>
              <w:jc w:val="left"/>
              <w:rPr>
                <w:rFonts w:cs="Arial"/>
                <w:color w:val="000000"/>
                <w:szCs w:val="22"/>
                <w:lang w:eastAsia="en-GB"/>
              </w:rPr>
            </w:pPr>
            <w:r w:rsidRPr="00993DE4">
              <w:rPr>
                <w:rFonts w:cs="Arial"/>
                <w:color w:val="000000"/>
                <w:szCs w:val="22"/>
                <w:lang w:eastAsia="en-GB"/>
              </w:rPr>
              <w:t>Mean hourly rate</w:t>
            </w:r>
          </w:p>
        </w:tc>
        <w:tc>
          <w:tcPr>
            <w:tcW w:w="1160" w:type="dxa"/>
            <w:tcBorders>
              <w:top w:val="nil"/>
              <w:left w:val="nil"/>
              <w:bottom w:val="single" w:sz="4" w:space="0" w:color="auto"/>
              <w:right w:val="single" w:sz="4" w:space="0" w:color="auto"/>
            </w:tcBorders>
            <w:shd w:val="clear" w:color="auto" w:fill="auto"/>
            <w:noWrap/>
            <w:vAlign w:val="bottom"/>
          </w:tcPr>
          <w:p w14:paraId="0028E15B" w14:textId="0B759562" w:rsidR="001066FE" w:rsidRPr="00993DE4" w:rsidRDefault="003144EF" w:rsidP="00C926EC">
            <w:pPr>
              <w:tabs>
                <w:tab w:val="clear" w:pos="851"/>
                <w:tab w:val="clear" w:pos="1701"/>
                <w:tab w:val="clear" w:pos="2552"/>
              </w:tabs>
              <w:jc w:val="right"/>
              <w:rPr>
                <w:rFonts w:cs="Arial"/>
                <w:color w:val="000000"/>
                <w:szCs w:val="22"/>
                <w:lang w:eastAsia="en-GB"/>
              </w:rPr>
            </w:pPr>
            <w:r>
              <w:rPr>
                <w:rFonts w:cs="Arial"/>
                <w:color w:val="000000"/>
                <w:szCs w:val="22"/>
                <w:lang w:eastAsia="en-GB"/>
              </w:rPr>
              <w:t>£15.11</w:t>
            </w:r>
          </w:p>
        </w:tc>
        <w:tc>
          <w:tcPr>
            <w:tcW w:w="1080" w:type="dxa"/>
            <w:tcBorders>
              <w:top w:val="nil"/>
              <w:left w:val="nil"/>
              <w:bottom w:val="single" w:sz="4" w:space="0" w:color="auto"/>
              <w:right w:val="single" w:sz="4" w:space="0" w:color="auto"/>
            </w:tcBorders>
            <w:shd w:val="clear" w:color="auto" w:fill="auto"/>
            <w:noWrap/>
            <w:vAlign w:val="bottom"/>
          </w:tcPr>
          <w:p w14:paraId="3B5A22F8" w14:textId="7F100C59" w:rsidR="001066FE" w:rsidRPr="00993DE4" w:rsidRDefault="003144EF" w:rsidP="00C926EC">
            <w:pPr>
              <w:tabs>
                <w:tab w:val="clear" w:pos="851"/>
                <w:tab w:val="clear" w:pos="1701"/>
                <w:tab w:val="clear" w:pos="2552"/>
              </w:tabs>
              <w:jc w:val="right"/>
              <w:rPr>
                <w:rFonts w:cs="Arial"/>
                <w:color w:val="000000"/>
                <w:szCs w:val="22"/>
                <w:lang w:eastAsia="en-GB"/>
              </w:rPr>
            </w:pPr>
            <w:r>
              <w:rPr>
                <w:rFonts w:cs="Arial"/>
                <w:color w:val="000000"/>
                <w:szCs w:val="22"/>
                <w:lang w:eastAsia="en-GB"/>
              </w:rPr>
              <w:t>£13.95</w:t>
            </w:r>
          </w:p>
        </w:tc>
        <w:tc>
          <w:tcPr>
            <w:tcW w:w="1180" w:type="dxa"/>
            <w:tcBorders>
              <w:top w:val="nil"/>
              <w:left w:val="nil"/>
              <w:bottom w:val="single" w:sz="4" w:space="0" w:color="auto"/>
              <w:right w:val="single" w:sz="4" w:space="0" w:color="auto"/>
            </w:tcBorders>
            <w:shd w:val="clear" w:color="auto" w:fill="auto"/>
            <w:noWrap/>
            <w:vAlign w:val="bottom"/>
          </w:tcPr>
          <w:p w14:paraId="0BFC65CE" w14:textId="2917D78D" w:rsidR="001066FE" w:rsidRPr="00993DE4" w:rsidRDefault="003144EF" w:rsidP="001066FE">
            <w:pPr>
              <w:tabs>
                <w:tab w:val="clear" w:pos="851"/>
                <w:tab w:val="clear" w:pos="1701"/>
                <w:tab w:val="clear" w:pos="2552"/>
              </w:tabs>
              <w:jc w:val="right"/>
              <w:rPr>
                <w:rFonts w:cs="Arial"/>
                <w:color w:val="000000"/>
                <w:szCs w:val="22"/>
                <w:lang w:eastAsia="en-GB"/>
              </w:rPr>
            </w:pPr>
            <w:r>
              <w:rPr>
                <w:rFonts w:cs="Arial"/>
                <w:color w:val="000000"/>
                <w:szCs w:val="22"/>
                <w:lang w:eastAsia="en-GB"/>
              </w:rPr>
              <w:t>7.7%</w:t>
            </w:r>
          </w:p>
        </w:tc>
      </w:tr>
      <w:tr w:rsidR="001066FE" w:rsidRPr="00993DE4" w14:paraId="73C3033E" w14:textId="77777777" w:rsidTr="003144EF">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DAE1638" w14:textId="77777777" w:rsidR="001066FE" w:rsidRPr="00993DE4" w:rsidRDefault="001066FE" w:rsidP="001066FE">
            <w:pPr>
              <w:tabs>
                <w:tab w:val="clear" w:pos="851"/>
                <w:tab w:val="clear" w:pos="1701"/>
                <w:tab w:val="clear" w:pos="2552"/>
              </w:tabs>
              <w:jc w:val="left"/>
              <w:rPr>
                <w:rFonts w:cs="Arial"/>
                <w:color w:val="000000"/>
                <w:szCs w:val="22"/>
                <w:lang w:eastAsia="en-GB"/>
              </w:rPr>
            </w:pPr>
            <w:r w:rsidRPr="00993DE4">
              <w:rPr>
                <w:rFonts w:cs="Arial"/>
                <w:color w:val="000000"/>
                <w:szCs w:val="22"/>
                <w:lang w:eastAsia="en-GB"/>
              </w:rPr>
              <w:t>Median hourly rate</w:t>
            </w:r>
          </w:p>
        </w:tc>
        <w:tc>
          <w:tcPr>
            <w:tcW w:w="1160" w:type="dxa"/>
            <w:tcBorders>
              <w:top w:val="nil"/>
              <w:left w:val="nil"/>
              <w:bottom w:val="single" w:sz="4" w:space="0" w:color="auto"/>
              <w:right w:val="single" w:sz="4" w:space="0" w:color="auto"/>
            </w:tcBorders>
            <w:shd w:val="clear" w:color="auto" w:fill="auto"/>
            <w:noWrap/>
            <w:vAlign w:val="bottom"/>
          </w:tcPr>
          <w:p w14:paraId="6A9719B7" w14:textId="7CFF76BE" w:rsidR="001066FE" w:rsidRPr="00993DE4" w:rsidRDefault="003144EF" w:rsidP="00E15B53">
            <w:pPr>
              <w:tabs>
                <w:tab w:val="clear" w:pos="851"/>
                <w:tab w:val="clear" w:pos="1701"/>
                <w:tab w:val="clear" w:pos="2552"/>
              </w:tabs>
              <w:jc w:val="right"/>
              <w:rPr>
                <w:rFonts w:cs="Arial"/>
                <w:color w:val="000000"/>
                <w:szCs w:val="22"/>
                <w:lang w:eastAsia="en-GB"/>
              </w:rPr>
            </w:pPr>
            <w:r>
              <w:rPr>
                <w:rFonts w:cs="Arial"/>
                <w:color w:val="000000"/>
                <w:szCs w:val="22"/>
                <w:lang w:eastAsia="en-GB"/>
              </w:rPr>
              <w:t>£10.83</w:t>
            </w:r>
          </w:p>
        </w:tc>
        <w:tc>
          <w:tcPr>
            <w:tcW w:w="1080" w:type="dxa"/>
            <w:tcBorders>
              <w:top w:val="nil"/>
              <w:left w:val="nil"/>
              <w:bottom w:val="single" w:sz="4" w:space="0" w:color="auto"/>
              <w:right w:val="single" w:sz="4" w:space="0" w:color="auto"/>
            </w:tcBorders>
            <w:shd w:val="clear" w:color="auto" w:fill="auto"/>
            <w:noWrap/>
            <w:vAlign w:val="bottom"/>
          </w:tcPr>
          <w:p w14:paraId="41C2643C" w14:textId="48FB9B4A" w:rsidR="001066FE" w:rsidRPr="00993DE4" w:rsidRDefault="003144EF" w:rsidP="00E15B53">
            <w:pPr>
              <w:tabs>
                <w:tab w:val="clear" w:pos="851"/>
                <w:tab w:val="clear" w:pos="1701"/>
                <w:tab w:val="clear" w:pos="2552"/>
              </w:tabs>
              <w:jc w:val="right"/>
              <w:rPr>
                <w:rFonts w:cs="Arial"/>
                <w:color w:val="000000"/>
                <w:szCs w:val="22"/>
                <w:lang w:eastAsia="en-GB"/>
              </w:rPr>
            </w:pPr>
            <w:r>
              <w:rPr>
                <w:rFonts w:cs="Arial"/>
                <w:color w:val="000000"/>
                <w:szCs w:val="22"/>
                <w:lang w:eastAsia="en-GB"/>
              </w:rPr>
              <w:t>£10.83</w:t>
            </w:r>
          </w:p>
        </w:tc>
        <w:tc>
          <w:tcPr>
            <w:tcW w:w="1180" w:type="dxa"/>
            <w:tcBorders>
              <w:top w:val="nil"/>
              <w:left w:val="nil"/>
              <w:bottom w:val="single" w:sz="4" w:space="0" w:color="auto"/>
              <w:right w:val="single" w:sz="4" w:space="0" w:color="auto"/>
            </w:tcBorders>
            <w:shd w:val="clear" w:color="auto" w:fill="auto"/>
            <w:noWrap/>
            <w:vAlign w:val="bottom"/>
          </w:tcPr>
          <w:p w14:paraId="598C3B12" w14:textId="3293839B" w:rsidR="001066FE" w:rsidRPr="00993DE4" w:rsidRDefault="003144EF" w:rsidP="001066FE">
            <w:pPr>
              <w:tabs>
                <w:tab w:val="clear" w:pos="851"/>
                <w:tab w:val="clear" w:pos="1701"/>
                <w:tab w:val="clear" w:pos="2552"/>
              </w:tabs>
              <w:jc w:val="right"/>
              <w:rPr>
                <w:rFonts w:cs="Arial"/>
                <w:color w:val="000000"/>
                <w:szCs w:val="22"/>
                <w:lang w:eastAsia="en-GB"/>
              </w:rPr>
            </w:pPr>
            <w:r>
              <w:rPr>
                <w:rFonts w:cs="Arial"/>
                <w:color w:val="000000"/>
                <w:szCs w:val="22"/>
                <w:lang w:eastAsia="en-GB"/>
              </w:rPr>
              <w:t>0%</w:t>
            </w:r>
          </w:p>
        </w:tc>
      </w:tr>
    </w:tbl>
    <w:p w14:paraId="1B605C55" w14:textId="7FF1CBA4" w:rsidR="00EE0DF2" w:rsidRDefault="00EE0DF2" w:rsidP="00B51998">
      <w:pPr>
        <w:pStyle w:val="Indent"/>
        <w:tabs>
          <w:tab w:val="clear" w:pos="630"/>
          <w:tab w:val="left" w:pos="0"/>
          <w:tab w:val="left" w:pos="1440"/>
        </w:tabs>
        <w:ind w:left="0" w:firstLine="0"/>
        <w:rPr>
          <w:szCs w:val="22"/>
        </w:rPr>
      </w:pPr>
    </w:p>
    <w:p w14:paraId="078B2085" w14:textId="77777777" w:rsidR="002D5755" w:rsidRPr="00993DE4" w:rsidRDefault="002D5755" w:rsidP="00B51998">
      <w:pPr>
        <w:pStyle w:val="Indent"/>
        <w:tabs>
          <w:tab w:val="clear" w:pos="630"/>
          <w:tab w:val="left" w:pos="0"/>
          <w:tab w:val="left" w:pos="1440"/>
        </w:tabs>
        <w:ind w:left="0" w:firstLine="0"/>
        <w:rPr>
          <w:szCs w:val="22"/>
        </w:rPr>
      </w:pPr>
    </w:p>
    <w:p w14:paraId="5AC2F7A1" w14:textId="653A458D" w:rsidR="00EE0DF2" w:rsidRPr="00993DE4" w:rsidRDefault="001066FE" w:rsidP="00B51998">
      <w:pPr>
        <w:pStyle w:val="Indent"/>
        <w:tabs>
          <w:tab w:val="clear" w:pos="630"/>
          <w:tab w:val="left" w:pos="0"/>
          <w:tab w:val="left" w:pos="1440"/>
        </w:tabs>
        <w:ind w:left="0" w:firstLine="0"/>
        <w:rPr>
          <w:i/>
          <w:iCs/>
          <w:szCs w:val="22"/>
        </w:rPr>
      </w:pPr>
      <w:r w:rsidRPr="00993DE4">
        <w:rPr>
          <w:i/>
          <w:iCs/>
          <w:szCs w:val="22"/>
        </w:rPr>
        <w:t>Bonus payments made to male and female employees (Regulations 10, 11 and 12):</w:t>
      </w:r>
    </w:p>
    <w:p w14:paraId="04A2B1A9" w14:textId="77777777" w:rsidR="001066FE" w:rsidRPr="00993DE4" w:rsidRDefault="001066FE" w:rsidP="00B51998">
      <w:pPr>
        <w:pStyle w:val="Indent"/>
        <w:tabs>
          <w:tab w:val="clear" w:pos="630"/>
          <w:tab w:val="left" w:pos="0"/>
          <w:tab w:val="left" w:pos="1440"/>
        </w:tabs>
        <w:ind w:left="0" w:firstLine="0"/>
        <w:rPr>
          <w:szCs w:val="22"/>
        </w:rPr>
      </w:pPr>
    </w:p>
    <w:p w14:paraId="70864F86" w14:textId="654594A5" w:rsidR="001066FE" w:rsidRPr="00993DE4" w:rsidRDefault="001066FE" w:rsidP="00B51998">
      <w:pPr>
        <w:pStyle w:val="Indent"/>
        <w:tabs>
          <w:tab w:val="clear" w:pos="630"/>
          <w:tab w:val="left" w:pos="0"/>
          <w:tab w:val="left" w:pos="1440"/>
        </w:tabs>
        <w:ind w:left="0" w:firstLine="0"/>
        <w:rPr>
          <w:szCs w:val="22"/>
        </w:rPr>
      </w:pPr>
      <w:r w:rsidRPr="00993DE4">
        <w:rPr>
          <w:szCs w:val="22"/>
        </w:rPr>
        <w:lastRenderedPageBreak/>
        <w:t>This information is not reported</w:t>
      </w:r>
      <w:r w:rsidR="002D5755" w:rsidRPr="00993DE4">
        <w:rPr>
          <w:szCs w:val="22"/>
        </w:rPr>
        <w:t>,</w:t>
      </w:r>
      <w:r w:rsidRPr="00993DE4">
        <w:rPr>
          <w:szCs w:val="22"/>
        </w:rPr>
        <w:t xml:space="preserve"> as bonuses are not paid to any employee of </w:t>
      </w:r>
      <w:r w:rsidR="00561550">
        <w:rPr>
          <w:szCs w:val="22"/>
        </w:rPr>
        <w:t xml:space="preserve">South Ribble Borough </w:t>
      </w:r>
      <w:r w:rsidRPr="00993DE4">
        <w:rPr>
          <w:szCs w:val="22"/>
        </w:rPr>
        <w:t>Council.</w:t>
      </w:r>
    </w:p>
    <w:p w14:paraId="4DA50C4E" w14:textId="77777777" w:rsidR="00555F6A" w:rsidRPr="00993DE4" w:rsidRDefault="00555F6A" w:rsidP="00B51998">
      <w:pPr>
        <w:pStyle w:val="Indent"/>
        <w:tabs>
          <w:tab w:val="clear" w:pos="630"/>
          <w:tab w:val="left" w:pos="0"/>
          <w:tab w:val="left" w:pos="1440"/>
        </w:tabs>
        <w:ind w:left="0" w:firstLine="0"/>
        <w:rPr>
          <w:szCs w:val="22"/>
        </w:rPr>
      </w:pPr>
    </w:p>
    <w:p w14:paraId="52EFC196" w14:textId="77777777" w:rsidR="002D5755" w:rsidRPr="00993DE4" w:rsidRDefault="002D5755" w:rsidP="00B51998">
      <w:pPr>
        <w:pStyle w:val="Indent"/>
        <w:tabs>
          <w:tab w:val="clear" w:pos="630"/>
          <w:tab w:val="left" w:pos="0"/>
          <w:tab w:val="left" w:pos="1440"/>
        </w:tabs>
        <w:ind w:left="0" w:firstLine="0"/>
        <w:rPr>
          <w:szCs w:val="22"/>
          <w:lang w:val="en"/>
        </w:rPr>
      </w:pPr>
    </w:p>
    <w:p w14:paraId="4FD5EB45" w14:textId="7F6B502D" w:rsidR="001066FE" w:rsidRPr="004047F8" w:rsidRDefault="00555F6A" w:rsidP="00B51998">
      <w:pPr>
        <w:pStyle w:val="Indent"/>
        <w:tabs>
          <w:tab w:val="clear" w:pos="630"/>
          <w:tab w:val="left" w:pos="0"/>
          <w:tab w:val="left" w:pos="1440"/>
        </w:tabs>
        <w:ind w:left="0" w:firstLine="0"/>
        <w:rPr>
          <w:szCs w:val="22"/>
          <w:lang w:val="en"/>
        </w:rPr>
      </w:pPr>
      <w:r w:rsidRPr="004047F8">
        <w:rPr>
          <w:szCs w:val="22"/>
          <w:lang w:val="en"/>
        </w:rPr>
        <w:t>The proportions of male and female employees in the lower, lower middle, upper middle and upper quartile pay bands:</w:t>
      </w:r>
    </w:p>
    <w:p w14:paraId="5CAF9539" w14:textId="77777777" w:rsidR="00555F6A" w:rsidRPr="00993DE4" w:rsidRDefault="00555F6A" w:rsidP="00B51998">
      <w:pPr>
        <w:pStyle w:val="Indent"/>
        <w:tabs>
          <w:tab w:val="clear" w:pos="630"/>
          <w:tab w:val="left" w:pos="0"/>
          <w:tab w:val="left" w:pos="1440"/>
        </w:tabs>
        <w:ind w:left="0" w:firstLine="0"/>
        <w:rPr>
          <w:szCs w:val="22"/>
        </w:rPr>
      </w:pPr>
    </w:p>
    <w:tbl>
      <w:tblPr>
        <w:tblW w:w="4760" w:type="dxa"/>
        <w:tblInd w:w="93" w:type="dxa"/>
        <w:tblLook w:val="04A0" w:firstRow="1" w:lastRow="0" w:firstColumn="1" w:lastColumn="0" w:noHBand="0" w:noVBand="1"/>
      </w:tblPr>
      <w:tblGrid>
        <w:gridCol w:w="2520"/>
        <w:gridCol w:w="1160"/>
        <w:gridCol w:w="1080"/>
      </w:tblGrid>
      <w:tr w:rsidR="00555F6A" w:rsidRPr="00993DE4" w14:paraId="762ADE4D" w14:textId="77777777" w:rsidTr="00555F6A">
        <w:trPr>
          <w:trHeight w:val="285"/>
        </w:trPr>
        <w:tc>
          <w:tcPr>
            <w:tcW w:w="2520" w:type="dxa"/>
            <w:tcBorders>
              <w:top w:val="nil"/>
              <w:left w:val="nil"/>
              <w:bottom w:val="nil"/>
              <w:right w:val="nil"/>
            </w:tcBorders>
            <w:shd w:val="clear" w:color="auto" w:fill="auto"/>
            <w:noWrap/>
            <w:vAlign w:val="bottom"/>
            <w:hideMark/>
          </w:tcPr>
          <w:p w14:paraId="56FC9FC5" w14:textId="77777777" w:rsidR="00555F6A" w:rsidRPr="00993DE4" w:rsidRDefault="00555F6A" w:rsidP="00555F6A">
            <w:pPr>
              <w:tabs>
                <w:tab w:val="clear" w:pos="851"/>
                <w:tab w:val="clear" w:pos="1701"/>
                <w:tab w:val="clear" w:pos="2552"/>
              </w:tabs>
              <w:jc w:val="left"/>
              <w:rPr>
                <w:rFonts w:cs="Arial"/>
                <w:color w:val="000000"/>
                <w:szCs w:val="22"/>
                <w:lang w:eastAsia="en-GB"/>
              </w:rPr>
            </w:pPr>
          </w:p>
        </w:tc>
        <w:tc>
          <w:tcPr>
            <w:tcW w:w="1160" w:type="dxa"/>
            <w:tcBorders>
              <w:top w:val="single" w:sz="4" w:space="0" w:color="auto"/>
              <w:left w:val="single" w:sz="4" w:space="0" w:color="auto"/>
              <w:bottom w:val="nil"/>
              <w:right w:val="single" w:sz="4" w:space="0" w:color="auto"/>
            </w:tcBorders>
            <w:shd w:val="clear" w:color="auto" w:fill="auto"/>
            <w:noWrap/>
            <w:vAlign w:val="bottom"/>
            <w:hideMark/>
          </w:tcPr>
          <w:p w14:paraId="348A3045" w14:textId="77777777" w:rsidR="00555F6A" w:rsidRPr="00993DE4" w:rsidRDefault="00555F6A" w:rsidP="00555F6A">
            <w:pPr>
              <w:tabs>
                <w:tab w:val="clear" w:pos="851"/>
                <w:tab w:val="clear" w:pos="1701"/>
                <w:tab w:val="clear" w:pos="2552"/>
              </w:tabs>
              <w:jc w:val="center"/>
              <w:rPr>
                <w:rFonts w:cs="Arial"/>
                <w:color w:val="000000"/>
                <w:szCs w:val="22"/>
                <w:lang w:eastAsia="en-GB"/>
              </w:rPr>
            </w:pPr>
            <w:r w:rsidRPr="00993DE4">
              <w:rPr>
                <w:rFonts w:cs="Arial"/>
                <w:color w:val="000000"/>
                <w:szCs w:val="22"/>
                <w:lang w:eastAsia="en-GB"/>
              </w:rPr>
              <w:t>Male</w:t>
            </w:r>
          </w:p>
        </w:tc>
        <w:tc>
          <w:tcPr>
            <w:tcW w:w="1080" w:type="dxa"/>
            <w:tcBorders>
              <w:top w:val="single" w:sz="4" w:space="0" w:color="auto"/>
              <w:left w:val="nil"/>
              <w:bottom w:val="nil"/>
              <w:right w:val="single" w:sz="4" w:space="0" w:color="auto"/>
            </w:tcBorders>
            <w:shd w:val="clear" w:color="auto" w:fill="auto"/>
            <w:noWrap/>
            <w:vAlign w:val="bottom"/>
            <w:hideMark/>
          </w:tcPr>
          <w:p w14:paraId="346A8987" w14:textId="77777777" w:rsidR="00555F6A" w:rsidRPr="00993DE4" w:rsidRDefault="00555F6A" w:rsidP="00555F6A">
            <w:pPr>
              <w:tabs>
                <w:tab w:val="clear" w:pos="851"/>
                <w:tab w:val="clear" w:pos="1701"/>
                <w:tab w:val="clear" w:pos="2552"/>
              </w:tabs>
              <w:jc w:val="center"/>
              <w:rPr>
                <w:rFonts w:cs="Arial"/>
                <w:color w:val="000000"/>
                <w:szCs w:val="22"/>
                <w:lang w:eastAsia="en-GB"/>
              </w:rPr>
            </w:pPr>
            <w:r w:rsidRPr="00993DE4">
              <w:rPr>
                <w:rFonts w:cs="Arial"/>
                <w:color w:val="000000"/>
                <w:szCs w:val="22"/>
                <w:lang w:eastAsia="en-GB"/>
              </w:rPr>
              <w:t>Female</w:t>
            </w:r>
          </w:p>
        </w:tc>
      </w:tr>
      <w:tr w:rsidR="00555F6A" w:rsidRPr="00993DE4" w14:paraId="29922ADE" w14:textId="77777777" w:rsidTr="002D71A3">
        <w:trPr>
          <w:trHeight w:val="285"/>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F1D24" w14:textId="77777777" w:rsidR="00555F6A" w:rsidRPr="00993DE4" w:rsidRDefault="00555F6A" w:rsidP="00555F6A">
            <w:pPr>
              <w:tabs>
                <w:tab w:val="clear" w:pos="851"/>
                <w:tab w:val="clear" w:pos="1701"/>
                <w:tab w:val="clear" w:pos="2552"/>
              </w:tabs>
              <w:jc w:val="left"/>
              <w:rPr>
                <w:rFonts w:cs="Arial"/>
                <w:color w:val="000000"/>
                <w:szCs w:val="22"/>
                <w:lang w:eastAsia="en-GB"/>
              </w:rPr>
            </w:pPr>
            <w:r w:rsidRPr="00993DE4">
              <w:rPr>
                <w:rFonts w:cs="Arial"/>
                <w:color w:val="000000"/>
                <w:szCs w:val="22"/>
                <w:lang w:eastAsia="en-GB"/>
              </w:rPr>
              <w:t>Lower quartile</w:t>
            </w: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242DE0F2" w14:textId="4ACF9036" w:rsidR="00555F6A" w:rsidRPr="00993DE4" w:rsidRDefault="004047F8" w:rsidP="00555F6A">
            <w:pPr>
              <w:tabs>
                <w:tab w:val="clear" w:pos="851"/>
                <w:tab w:val="clear" w:pos="1701"/>
                <w:tab w:val="clear" w:pos="2552"/>
              </w:tabs>
              <w:jc w:val="right"/>
              <w:rPr>
                <w:rFonts w:cs="Arial"/>
                <w:color w:val="000000"/>
                <w:szCs w:val="22"/>
                <w:lang w:eastAsia="en-GB"/>
              </w:rPr>
            </w:pPr>
            <w:r>
              <w:rPr>
                <w:rFonts w:cs="Arial"/>
                <w:color w:val="000000"/>
                <w:szCs w:val="22"/>
                <w:lang w:eastAsia="en-GB"/>
              </w:rPr>
              <w:t>41.5%</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F1B68DA" w14:textId="3C40C0A4" w:rsidR="00555F6A" w:rsidRPr="00993DE4" w:rsidRDefault="004047F8" w:rsidP="00E15B53">
            <w:pPr>
              <w:tabs>
                <w:tab w:val="clear" w:pos="851"/>
                <w:tab w:val="clear" w:pos="1701"/>
                <w:tab w:val="clear" w:pos="2552"/>
              </w:tabs>
              <w:jc w:val="right"/>
              <w:rPr>
                <w:rFonts w:cs="Arial"/>
                <w:color w:val="000000"/>
                <w:szCs w:val="22"/>
                <w:lang w:eastAsia="en-GB"/>
              </w:rPr>
            </w:pPr>
            <w:r>
              <w:rPr>
                <w:rFonts w:cs="Arial"/>
                <w:color w:val="000000"/>
                <w:szCs w:val="22"/>
                <w:lang w:eastAsia="en-GB"/>
              </w:rPr>
              <w:t>58.5%</w:t>
            </w:r>
          </w:p>
        </w:tc>
      </w:tr>
      <w:tr w:rsidR="00555F6A" w:rsidRPr="00993DE4" w14:paraId="1CE431C9" w14:textId="77777777" w:rsidTr="002D71A3">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7835EE9" w14:textId="77777777" w:rsidR="00555F6A" w:rsidRPr="00993DE4" w:rsidRDefault="00555F6A" w:rsidP="00555F6A">
            <w:pPr>
              <w:tabs>
                <w:tab w:val="clear" w:pos="851"/>
                <w:tab w:val="clear" w:pos="1701"/>
                <w:tab w:val="clear" w:pos="2552"/>
              </w:tabs>
              <w:jc w:val="left"/>
              <w:rPr>
                <w:rFonts w:cs="Arial"/>
                <w:color w:val="000000"/>
                <w:szCs w:val="22"/>
                <w:lang w:eastAsia="en-GB"/>
              </w:rPr>
            </w:pPr>
            <w:r w:rsidRPr="00993DE4">
              <w:rPr>
                <w:rFonts w:cs="Arial"/>
                <w:color w:val="000000"/>
                <w:szCs w:val="22"/>
                <w:lang w:eastAsia="en-GB"/>
              </w:rPr>
              <w:t>Lower middle quartile</w:t>
            </w:r>
          </w:p>
        </w:tc>
        <w:tc>
          <w:tcPr>
            <w:tcW w:w="1160" w:type="dxa"/>
            <w:tcBorders>
              <w:top w:val="nil"/>
              <w:left w:val="nil"/>
              <w:bottom w:val="single" w:sz="4" w:space="0" w:color="auto"/>
              <w:right w:val="single" w:sz="4" w:space="0" w:color="auto"/>
            </w:tcBorders>
            <w:shd w:val="clear" w:color="auto" w:fill="auto"/>
            <w:noWrap/>
            <w:vAlign w:val="bottom"/>
          </w:tcPr>
          <w:p w14:paraId="35DD0FCC" w14:textId="04D1DA6A" w:rsidR="00555F6A" w:rsidRPr="00993DE4" w:rsidRDefault="004047F8" w:rsidP="00555F6A">
            <w:pPr>
              <w:tabs>
                <w:tab w:val="clear" w:pos="851"/>
                <w:tab w:val="clear" w:pos="1701"/>
                <w:tab w:val="clear" w:pos="2552"/>
              </w:tabs>
              <w:jc w:val="right"/>
              <w:rPr>
                <w:rFonts w:cs="Arial"/>
                <w:color w:val="000000"/>
                <w:szCs w:val="22"/>
                <w:lang w:eastAsia="en-GB"/>
              </w:rPr>
            </w:pPr>
            <w:r>
              <w:rPr>
                <w:rFonts w:cs="Arial"/>
                <w:color w:val="000000"/>
                <w:szCs w:val="22"/>
                <w:lang w:eastAsia="en-GB"/>
              </w:rPr>
              <w:t>51.2%</w:t>
            </w:r>
          </w:p>
        </w:tc>
        <w:tc>
          <w:tcPr>
            <w:tcW w:w="1080" w:type="dxa"/>
            <w:tcBorders>
              <w:top w:val="nil"/>
              <w:left w:val="nil"/>
              <w:bottom w:val="single" w:sz="4" w:space="0" w:color="auto"/>
              <w:right w:val="single" w:sz="4" w:space="0" w:color="auto"/>
            </w:tcBorders>
            <w:shd w:val="clear" w:color="auto" w:fill="auto"/>
            <w:noWrap/>
            <w:vAlign w:val="bottom"/>
          </w:tcPr>
          <w:p w14:paraId="7CB3E850" w14:textId="5EEB6FDB" w:rsidR="00555F6A" w:rsidRPr="00993DE4" w:rsidRDefault="004047F8" w:rsidP="00555F6A">
            <w:pPr>
              <w:tabs>
                <w:tab w:val="clear" w:pos="851"/>
                <w:tab w:val="clear" w:pos="1701"/>
                <w:tab w:val="clear" w:pos="2552"/>
              </w:tabs>
              <w:jc w:val="right"/>
              <w:rPr>
                <w:rFonts w:cs="Arial"/>
                <w:color w:val="000000"/>
                <w:szCs w:val="22"/>
                <w:lang w:eastAsia="en-GB"/>
              </w:rPr>
            </w:pPr>
            <w:r>
              <w:rPr>
                <w:rFonts w:cs="Arial"/>
                <w:color w:val="000000"/>
                <w:szCs w:val="22"/>
                <w:lang w:eastAsia="en-GB"/>
              </w:rPr>
              <w:t>48.8%</w:t>
            </w:r>
          </w:p>
        </w:tc>
      </w:tr>
      <w:tr w:rsidR="00555F6A" w:rsidRPr="00993DE4" w14:paraId="01068B39" w14:textId="77777777" w:rsidTr="002D71A3">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956B512" w14:textId="77777777" w:rsidR="00555F6A" w:rsidRPr="00993DE4" w:rsidRDefault="00555F6A" w:rsidP="00555F6A">
            <w:pPr>
              <w:tabs>
                <w:tab w:val="clear" w:pos="851"/>
                <w:tab w:val="clear" w:pos="1701"/>
                <w:tab w:val="clear" w:pos="2552"/>
              </w:tabs>
              <w:jc w:val="left"/>
              <w:rPr>
                <w:rFonts w:cs="Arial"/>
                <w:color w:val="000000"/>
                <w:szCs w:val="22"/>
                <w:lang w:eastAsia="en-GB"/>
              </w:rPr>
            </w:pPr>
            <w:r w:rsidRPr="00993DE4">
              <w:rPr>
                <w:rFonts w:cs="Arial"/>
                <w:color w:val="000000"/>
                <w:szCs w:val="22"/>
                <w:lang w:eastAsia="en-GB"/>
              </w:rPr>
              <w:t>Upper middle quartile</w:t>
            </w:r>
          </w:p>
        </w:tc>
        <w:tc>
          <w:tcPr>
            <w:tcW w:w="1160" w:type="dxa"/>
            <w:tcBorders>
              <w:top w:val="nil"/>
              <w:left w:val="nil"/>
              <w:bottom w:val="single" w:sz="4" w:space="0" w:color="auto"/>
              <w:right w:val="single" w:sz="4" w:space="0" w:color="auto"/>
            </w:tcBorders>
            <w:shd w:val="clear" w:color="auto" w:fill="auto"/>
            <w:noWrap/>
            <w:vAlign w:val="bottom"/>
          </w:tcPr>
          <w:p w14:paraId="0E6D7791" w14:textId="505BD089" w:rsidR="00555F6A" w:rsidRPr="00993DE4" w:rsidRDefault="004047F8" w:rsidP="00555F6A">
            <w:pPr>
              <w:tabs>
                <w:tab w:val="clear" w:pos="851"/>
                <w:tab w:val="clear" w:pos="1701"/>
                <w:tab w:val="clear" w:pos="2552"/>
              </w:tabs>
              <w:jc w:val="right"/>
              <w:rPr>
                <w:rFonts w:cs="Arial"/>
                <w:color w:val="000000"/>
                <w:szCs w:val="22"/>
                <w:lang w:eastAsia="en-GB"/>
              </w:rPr>
            </w:pPr>
            <w:r>
              <w:rPr>
                <w:rFonts w:cs="Arial"/>
                <w:color w:val="000000"/>
                <w:szCs w:val="22"/>
                <w:lang w:eastAsia="en-GB"/>
              </w:rPr>
              <w:t>40.2%</w:t>
            </w:r>
          </w:p>
        </w:tc>
        <w:tc>
          <w:tcPr>
            <w:tcW w:w="1080" w:type="dxa"/>
            <w:tcBorders>
              <w:top w:val="nil"/>
              <w:left w:val="nil"/>
              <w:bottom w:val="single" w:sz="4" w:space="0" w:color="auto"/>
              <w:right w:val="single" w:sz="4" w:space="0" w:color="auto"/>
            </w:tcBorders>
            <w:shd w:val="clear" w:color="auto" w:fill="auto"/>
            <w:noWrap/>
            <w:vAlign w:val="bottom"/>
          </w:tcPr>
          <w:p w14:paraId="1890AB41" w14:textId="4FA056CF" w:rsidR="00555F6A" w:rsidRPr="00993DE4" w:rsidRDefault="004047F8" w:rsidP="00555F6A">
            <w:pPr>
              <w:tabs>
                <w:tab w:val="clear" w:pos="851"/>
                <w:tab w:val="clear" w:pos="1701"/>
                <w:tab w:val="clear" w:pos="2552"/>
              </w:tabs>
              <w:jc w:val="right"/>
              <w:rPr>
                <w:rFonts w:cs="Arial"/>
                <w:color w:val="000000"/>
                <w:szCs w:val="22"/>
                <w:lang w:eastAsia="en-GB"/>
              </w:rPr>
            </w:pPr>
            <w:r>
              <w:rPr>
                <w:rFonts w:cs="Arial"/>
                <w:color w:val="000000"/>
                <w:szCs w:val="22"/>
                <w:lang w:eastAsia="en-GB"/>
              </w:rPr>
              <w:t>59.8%</w:t>
            </w:r>
          </w:p>
        </w:tc>
      </w:tr>
      <w:tr w:rsidR="00555F6A" w:rsidRPr="002D5755" w14:paraId="23ED2FA7" w14:textId="77777777" w:rsidTr="002D71A3">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317BC6E" w14:textId="77777777" w:rsidR="00555F6A" w:rsidRPr="00993DE4" w:rsidRDefault="00555F6A" w:rsidP="00555F6A">
            <w:pPr>
              <w:tabs>
                <w:tab w:val="clear" w:pos="851"/>
                <w:tab w:val="clear" w:pos="1701"/>
                <w:tab w:val="clear" w:pos="2552"/>
              </w:tabs>
              <w:jc w:val="left"/>
              <w:rPr>
                <w:rFonts w:cs="Arial"/>
                <w:color w:val="000000"/>
                <w:szCs w:val="22"/>
                <w:lang w:eastAsia="en-GB"/>
              </w:rPr>
            </w:pPr>
            <w:r w:rsidRPr="00993DE4">
              <w:rPr>
                <w:rFonts w:cs="Arial"/>
                <w:color w:val="000000"/>
                <w:szCs w:val="22"/>
                <w:lang w:eastAsia="en-GB"/>
              </w:rPr>
              <w:t>Upper quartile</w:t>
            </w:r>
          </w:p>
        </w:tc>
        <w:tc>
          <w:tcPr>
            <w:tcW w:w="1160" w:type="dxa"/>
            <w:tcBorders>
              <w:top w:val="nil"/>
              <w:left w:val="nil"/>
              <w:bottom w:val="single" w:sz="4" w:space="0" w:color="auto"/>
              <w:right w:val="single" w:sz="4" w:space="0" w:color="auto"/>
            </w:tcBorders>
            <w:shd w:val="clear" w:color="auto" w:fill="auto"/>
            <w:noWrap/>
            <w:vAlign w:val="bottom"/>
          </w:tcPr>
          <w:p w14:paraId="70A4C70A" w14:textId="0F2C5CE2" w:rsidR="00555F6A" w:rsidRPr="00993DE4" w:rsidRDefault="004047F8" w:rsidP="00555F6A">
            <w:pPr>
              <w:tabs>
                <w:tab w:val="clear" w:pos="851"/>
                <w:tab w:val="clear" w:pos="1701"/>
                <w:tab w:val="clear" w:pos="2552"/>
              </w:tabs>
              <w:jc w:val="right"/>
              <w:rPr>
                <w:rFonts w:cs="Arial"/>
                <w:color w:val="000000"/>
                <w:szCs w:val="22"/>
                <w:lang w:eastAsia="en-GB"/>
              </w:rPr>
            </w:pPr>
            <w:r>
              <w:rPr>
                <w:rFonts w:cs="Arial"/>
                <w:color w:val="000000"/>
                <w:szCs w:val="22"/>
                <w:lang w:eastAsia="en-GB"/>
              </w:rPr>
              <w:t>54.2%</w:t>
            </w:r>
          </w:p>
        </w:tc>
        <w:tc>
          <w:tcPr>
            <w:tcW w:w="1080" w:type="dxa"/>
            <w:tcBorders>
              <w:top w:val="nil"/>
              <w:left w:val="nil"/>
              <w:bottom w:val="single" w:sz="4" w:space="0" w:color="auto"/>
              <w:right w:val="single" w:sz="4" w:space="0" w:color="auto"/>
            </w:tcBorders>
            <w:shd w:val="clear" w:color="auto" w:fill="auto"/>
            <w:noWrap/>
            <w:vAlign w:val="bottom"/>
          </w:tcPr>
          <w:p w14:paraId="7C74B268" w14:textId="3E6B4713" w:rsidR="00555F6A" w:rsidRPr="00993DE4" w:rsidRDefault="004047F8" w:rsidP="00555F6A">
            <w:pPr>
              <w:tabs>
                <w:tab w:val="clear" w:pos="851"/>
                <w:tab w:val="clear" w:pos="1701"/>
                <w:tab w:val="clear" w:pos="2552"/>
              </w:tabs>
              <w:jc w:val="right"/>
              <w:rPr>
                <w:rFonts w:cs="Arial"/>
                <w:color w:val="000000"/>
                <w:szCs w:val="22"/>
                <w:lang w:eastAsia="en-GB"/>
              </w:rPr>
            </w:pPr>
            <w:r>
              <w:rPr>
                <w:rFonts w:cs="Arial"/>
                <w:color w:val="000000"/>
                <w:szCs w:val="22"/>
                <w:lang w:eastAsia="en-GB"/>
              </w:rPr>
              <w:t>45.8%</w:t>
            </w:r>
          </w:p>
        </w:tc>
      </w:tr>
    </w:tbl>
    <w:p w14:paraId="5D49D47C" w14:textId="33F3FE54" w:rsidR="00EE0DF2" w:rsidRDefault="00EE0DF2" w:rsidP="00B51998">
      <w:pPr>
        <w:pStyle w:val="Indent"/>
        <w:tabs>
          <w:tab w:val="clear" w:pos="630"/>
          <w:tab w:val="left" w:pos="0"/>
          <w:tab w:val="left" w:pos="1440"/>
        </w:tabs>
        <w:ind w:left="0" w:firstLine="0"/>
        <w:rPr>
          <w:sz w:val="24"/>
        </w:rPr>
      </w:pPr>
    </w:p>
    <w:p w14:paraId="3270A725" w14:textId="5A9453F0" w:rsidR="004047F8" w:rsidRDefault="004047F8" w:rsidP="00B51998">
      <w:pPr>
        <w:pStyle w:val="Indent"/>
        <w:tabs>
          <w:tab w:val="clear" w:pos="630"/>
          <w:tab w:val="left" w:pos="0"/>
          <w:tab w:val="left" w:pos="1440"/>
        </w:tabs>
        <w:ind w:left="0" w:firstLine="0"/>
        <w:rPr>
          <w:sz w:val="24"/>
        </w:rPr>
      </w:pPr>
      <w:r>
        <w:rPr>
          <w:sz w:val="24"/>
        </w:rPr>
        <w:t>The higher percentage of female</w:t>
      </w:r>
      <w:r w:rsidR="00561550">
        <w:rPr>
          <w:sz w:val="24"/>
        </w:rPr>
        <w:t xml:space="preserve"> employees in the lower quartile is in part due to the number of cleaners paid at the lowest rate. The situation was further exacerbated by </w:t>
      </w:r>
      <w:proofErr w:type="gramStart"/>
      <w:r w:rsidR="00561550">
        <w:rPr>
          <w:sz w:val="24"/>
        </w:rPr>
        <w:t>a number of</w:t>
      </w:r>
      <w:proofErr w:type="gramEnd"/>
      <w:r w:rsidR="00561550">
        <w:rPr>
          <w:sz w:val="24"/>
        </w:rPr>
        <w:t xml:space="preserve"> cleaners who were transferred from Chorley Council to South Ribble Council as part of the Shared Services arrangements.</w:t>
      </w:r>
    </w:p>
    <w:p w14:paraId="0A03F186" w14:textId="77777777" w:rsidR="004047F8" w:rsidRDefault="004047F8" w:rsidP="00B51998">
      <w:pPr>
        <w:pStyle w:val="Indent"/>
        <w:tabs>
          <w:tab w:val="clear" w:pos="630"/>
          <w:tab w:val="left" w:pos="0"/>
          <w:tab w:val="left" w:pos="1440"/>
        </w:tabs>
        <w:ind w:left="0" w:firstLine="0"/>
        <w:rPr>
          <w:sz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000" w:firstRow="0" w:lastRow="0" w:firstColumn="0" w:lastColumn="0" w:noHBand="0" w:noVBand="0"/>
      </w:tblPr>
      <w:tblGrid>
        <w:gridCol w:w="9738"/>
      </w:tblGrid>
      <w:tr w:rsidR="00A7095F" w14:paraId="6598D944" w14:textId="77777777" w:rsidTr="001753DF">
        <w:trPr>
          <w:trHeight w:val="476"/>
        </w:trPr>
        <w:tc>
          <w:tcPr>
            <w:tcW w:w="9738" w:type="dxa"/>
            <w:shd w:val="clear" w:color="auto" w:fill="548DD4" w:themeFill="text2" w:themeFillTint="99"/>
            <w:vAlign w:val="center"/>
          </w:tcPr>
          <w:p w14:paraId="0FCA7936" w14:textId="261835B8" w:rsidR="00A7095F" w:rsidRPr="004942AF" w:rsidRDefault="00B96761" w:rsidP="004F359E">
            <w:pPr>
              <w:jc w:val="left"/>
              <w:rPr>
                <w:b/>
                <w:color w:val="FFFFFF" w:themeColor="background1"/>
                <w:sz w:val="24"/>
              </w:rPr>
            </w:pPr>
            <w:r>
              <w:rPr>
                <w:b/>
                <w:color w:val="FFFFFF" w:themeColor="background1"/>
                <w:sz w:val="24"/>
              </w:rPr>
              <w:t>9</w:t>
            </w:r>
            <w:r w:rsidR="00A7095F" w:rsidRPr="004942AF">
              <w:rPr>
                <w:b/>
                <w:color w:val="FFFFFF" w:themeColor="background1"/>
                <w:sz w:val="24"/>
              </w:rPr>
              <w:t>.</w:t>
            </w:r>
            <w:r w:rsidR="00A7095F" w:rsidRPr="004942AF">
              <w:rPr>
                <w:b/>
                <w:color w:val="FFFFFF" w:themeColor="background1"/>
                <w:sz w:val="24"/>
              </w:rPr>
              <w:tab/>
            </w:r>
            <w:r w:rsidR="00585E86">
              <w:rPr>
                <w:b/>
                <w:color w:val="FFFFFF" w:themeColor="background1"/>
                <w:sz w:val="24"/>
              </w:rPr>
              <w:t>OVERTIME PAYMENT ARRANGEMENTS</w:t>
            </w:r>
          </w:p>
        </w:tc>
      </w:tr>
    </w:tbl>
    <w:p w14:paraId="33D3FEF0" w14:textId="77777777" w:rsidR="00A7095F" w:rsidRDefault="00A7095F" w:rsidP="00B51998">
      <w:pPr>
        <w:pStyle w:val="Indent"/>
        <w:tabs>
          <w:tab w:val="clear" w:pos="630"/>
          <w:tab w:val="left" w:pos="0"/>
          <w:tab w:val="left" w:pos="1440"/>
        </w:tabs>
        <w:ind w:left="0" w:firstLine="0"/>
        <w:rPr>
          <w:sz w:val="24"/>
        </w:rPr>
      </w:pPr>
    </w:p>
    <w:p w14:paraId="66E812FA" w14:textId="77777777" w:rsidR="00717791" w:rsidRPr="002D5755" w:rsidRDefault="00585E86" w:rsidP="00B51998">
      <w:pPr>
        <w:pStyle w:val="Indent"/>
        <w:tabs>
          <w:tab w:val="clear" w:pos="630"/>
          <w:tab w:val="left" w:pos="0"/>
          <w:tab w:val="left" w:pos="1440"/>
        </w:tabs>
        <w:ind w:left="0" w:firstLine="0"/>
        <w:rPr>
          <w:rFonts w:cs="Arial"/>
          <w:szCs w:val="22"/>
        </w:rPr>
      </w:pPr>
      <w:proofErr w:type="gramStart"/>
      <w:r w:rsidRPr="002D5755">
        <w:rPr>
          <w:rFonts w:cs="Arial"/>
          <w:szCs w:val="22"/>
        </w:rPr>
        <w:t xml:space="preserve">A number </w:t>
      </w:r>
      <w:r w:rsidRPr="00993DE4">
        <w:rPr>
          <w:rFonts w:cs="Arial"/>
          <w:szCs w:val="22"/>
        </w:rPr>
        <w:t>of</w:t>
      </w:r>
      <w:proofErr w:type="gramEnd"/>
      <w:r w:rsidRPr="00993DE4">
        <w:rPr>
          <w:rFonts w:cs="Arial"/>
          <w:szCs w:val="22"/>
        </w:rPr>
        <w:t xml:space="preserve"> recent</w:t>
      </w:r>
      <w:r w:rsidRPr="002D5755">
        <w:rPr>
          <w:rFonts w:cs="Arial"/>
          <w:szCs w:val="22"/>
        </w:rPr>
        <w:t xml:space="preserve"> Tribunal decisions have established the principle that employees should not be deterred from taking annual leave by being worse off for being on leave than if they had been in work. This primarily relates to overtime payments not being </w:t>
      </w:r>
      <w:proofErr w:type="gramStart"/>
      <w:r w:rsidRPr="002D5755">
        <w:rPr>
          <w:rFonts w:cs="Arial"/>
          <w:szCs w:val="22"/>
        </w:rPr>
        <w:t>taken into account</w:t>
      </w:r>
      <w:proofErr w:type="gramEnd"/>
      <w:r w:rsidRPr="002D5755">
        <w:rPr>
          <w:rFonts w:cs="Arial"/>
          <w:szCs w:val="22"/>
        </w:rPr>
        <w:t xml:space="preserve"> when calculating holiday pay, and employees just receiving their basic pay</w:t>
      </w:r>
      <w:r w:rsidR="00717791" w:rsidRPr="002D5755">
        <w:rPr>
          <w:rFonts w:cs="Arial"/>
          <w:szCs w:val="22"/>
        </w:rPr>
        <w:t xml:space="preserve"> regardless of the level or regularity of overtime undertaken.</w:t>
      </w:r>
      <w:r w:rsidRPr="002D5755">
        <w:rPr>
          <w:rFonts w:cs="Arial"/>
          <w:szCs w:val="22"/>
        </w:rPr>
        <w:t xml:space="preserve"> </w:t>
      </w:r>
    </w:p>
    <w:p w14:paraId="702D0032" w14:textId="77777777" w:rsidR="00717791" w:rsidRPr="002D5755" w:rsidRDefault="00717791" w:rsidP="00B51998">
      <w:pPr>
        <w:pStyle w:val="Indent"/>
        <w:tabs>
          <w:tab w:val="clear" w:pos="630"/>
          <w:tab w:val="left" w:pos="0"/>
          <w:tab w:val="left" w:pos="1440"/>
        </w:tabs>
        <w:ind w:left="0" w:firstLine="0"/>
        <w:rPr>
          <w:rFonts w:cs="Arial"/>
          <w:szCs w:val="22"/>
        </w:rPr>
      </w:pPr>
    </w:p>
    <w:p w14:paraId="096D7647" w14:textId="64B88B19" w:rsidR="00A7095F" w:rsidRPr="002D5755" w:rsidRDefault="00717791" w:rsidP="00B51998">
      <w:pPr>
        <w:pStyle w:val="Indent"/>
        <w:tabs>
          <w:tab w:val="clear" w:pos="630"/>
          <w:tab w:val="left" w:pos="0"/>
          <w:tab w:val="left" w:pos="1440"/>
        </w:tabs>
        <w:ind w:left="0" w:firstLine="0"/>
        <w:rPr>
          <w:rFonts w:cs="Arial"/>
          <w:szCs w:val="22"/>
        </w:rPr>
      </w:pPr>
      <w:r w:rsidRPr="002D5755">
        <w:rPr>
          <w:rFonts w:cs="Arial"/>
          <w:szCs w:val="22"/>
        </w:rPr>
        <w:t>Advice from ACAS is that</w:t>
      </w:r>
      <w:r w:rsidR="00585E86" w:rsidRPr="002D5755">
        <w:rPr>
          <w:rFonts w:cs="Arial"/>
          <w:szCs w:val="22"/>
        </w:rPr>
        <w:t xml:space="preserve"> </w:t>
      </w:r>
      <w:r w:rsidRPr="002D5755">
        <w:rPr>
          <w:rFonts w:cs="Arial"/>
          <w:szCs w:val="22"/>
        </w:rPr>
        <w:t>“Workers should usually receive the same pay while they are on annual leave as they normally receive while they are at work</w:t>
      </w:r>
      <w:r w:rsidR="00B575E8" w:rsidRPr="002D5755">
        <w:rPr>
          <w:rFonts w:cs="Arial"/>
          <w:szCs w:val="22"/>
        </w:rPr>
        <w:t>” and go on to say that</w:t>
      </w:r>
      <w:r w:rsidR="00B575E8" w:rsidRPr="002D5755">
        <w:rPr>
          <w:rFonts w:eastAsia="Times New Roman" w:cs="Arial"/>
          <w:color w:val="000000"/>
          <w:szCs w:val="22"/>
        </w:rPr>
        <w:t xml:space="preserve"> “</w:t>
      </w:r>
      <w:r w:rsidR="00B575E8" w:rsidRPr="002D5755">
        <w:rPr>
          <w:rFonts w:cs="Arial"/>
          <w:szCs w:val="22"/>
        </w:rPr>
        <w:t>All types of overtime, including voluntary, must be included when calculating a worker's statutory holiday pay entitlement, apart from overtime that is only worked on a genuinely occasional and infrequent basis.”</w:t>
      </w:r>
    </w:p>
    <w:p w14:paraId="475F3BDD" w14:textId="77777777" w:rsidR="002713CF" w:rsidRPr="002D5755" w:rsidRDefault="002713CF" w:rsidP="00B51998">
      <w:pPr>
        <w:pStyle w:val="Indent"/>
        <w:tabs>
          <w:tab w:val="clear" w:pos="630"/>
          <w:tab w:val="left" w:pos="0"/>
          <w:tab w:val="left" w:pos="1440"/>
        </w:tabs>
        <w:ind w:left="0" w:firstLine="0"/>
        <w:rPr>
          <w:rFonts w:cs="Arial"/>
          <w:szCs w:val="22"/>
        </w:rPr>
      </w:pPr>
    </w:p>
    <w:p w14:paraId="2B885E5C" w14:textId="77777777" w:rsidR="002713CF" w:rsidRPr="002D5755" w:rsidRDefault="001753DF" w:rsidP="00B51998">
      <w:pPr>
        <w:pStyle w:val="Indent"/>
        <w:tabs>
          <w:tab w:val="clear" w:pos="630"/>
          <w:tab w:val="left" w:pos="0"/>
          <w:tab w:val="left" w:pos="1440"/>
        </w:tabs>
        <w:ind w:left="0" w:firstLine="0"/>
        <w:rPr>
          <w:rFonts w:cs="Arial"/>
          <w:szCs w:val="22"/>
        </w:rPr>
      </w:pPr>
      <w:hyperlink r:id="rId8" w:history="1">
        <w:r w:rsidR="002713CF" w:rsidRPr="002D5755">
          <w:rPr>
            <w:rStyle w:val="Hyperlink"/>
            <w:rFonts w:cs="Arial"/>
            <w:szCs w:val="22"/>
          </w:rPr>
          <w:t>http://www.acas.org.uk/index.aspx?articleid=4109</w:t>
        </w:r>
      </w:hyperlink>
    </w:p>
    <w:p w14:paraId="2998B76E" w14:textId="77777777" w:rsidR="002713CF" w:rsidRPr="002D5755" w:rsidRDefault="002713CF" w:rsidP="00B51998">
      <w:pPr>
        <w:pStyle w:val="Indent"/>
        <w:tabs>
          <w:tab w:val="clear" w:pos="630"/>
          <w:tab w:val="left" w:pos="0"/>
          <w:tab w:val="left" w:pos="1440"/>
        </w:tabs>
        <w:ind w:left="0" w:firstLine="0"/>
        <w:rPr>
          <w:rFonts w:cs="Arial"/>
          <w:szCs w:val="22"/>
        </w:rPr>
      </w:pPr>
    </w:p>
    <w:p w14:paraId="62C1BFCA" w14:textId="7E3EC7A9" w:rsidR="003A4CA2" w:rsidRPr="002D5755" w:rsidRDefault="003A4CA2" w:rsidP="00B51998">
      <w:pPr>
        <w:pStyle w:val="Indent"/>
        <w:tabs>
          <w:tab w:val="clear" w:pos="630"/>
          <w:tab w:val="left" w:pos="0"/>
          <w:tab w:val="left" w:pos="1440"/>
        </w:tabs>
        <w:ind w:left="0" w:firstLine="0"/>
        <w:rPr>
          <w:rFonts w:cs="Arial"/>
          <w:szCs w:val="22"/>
        </w:rPr>
      </w:pPr>
      <w:r w:rsidRPr="002D5755">
        <w:rPr>
          <w:rFonts w:cs="Arial"/>
          <w:szCs w:val="22"/>
        </w:rPr>
        <w:t>The requirement to recognise overtime when calculating holiday pay, however, only applies to the 4 weeks of annual leave required by the EU Working Time Directive. It would be impractical to determine what overtime is regular</w:t>
      </w:r>
      <w:r w:rsidR="00E16997" w:rsidRPr="002D5755">
        <w:rPr>
          <w:rFonts w:cs="Arial"/>
          <w:szCs w:val="22"/>
        </w:rPr>
        <w:t xml:space="preserve"> an</w:t>
      </w:r>
      <w:r w:rsidR="004F359E" w:rsidRPr="002D5755">
        <w:rPr>
          <w:rFonts w:cs="Arial"/>
          <w:szCs w:val="22"/>
        </w:rPr>
        <w:t>d therefore should be reflected in holiday pay</w:t>
      </w:r>
      <w:r w:rsidRPr="002D5755">
        <w:rPr>
          <w:rFonts w:cs="Arial"/>
          <w:szCs w:val="22"/>
        </w:rPr>
        <w:t xml:space="preserve">, in light of the resources required to </w:t>
      </w:r>
      <w:r w:rsidR="00E16997" w:rsidRPr="002D5755">
        <w:rPr>
          <w:rFonts w:cs="Arial"/>
          <w:szCs w:val="22"/>
        </w:rPr>
        <w:t>monitor</w:t>
      </w:r>
      <w:r w:rsidRPr="002D5755">
        <w:rPr>
          <w:rFonts w:cs="Arial"/>
          <w:szCs w:val="22"/>
        </w:rPr>
        <w:t xml:space="preserve"> this, the lack of any legal definition </w:t>
      </w:r>
      <w:r w:rsidR="004F359E" w:rsidRPr="002D5755">
        <w:rPr>
          <w:rFonts w:cs="Arial"/>
          <w:szCs w:val="22"/>
        </w:rPr>
        <w:t>as to</w:t>
      </w:r>
      <w:r w:rsidRPr="002D5755">
        <w:rPr>
          <w:rFonts w:cs="Arial"/>
          <w:szCs w:val="22"/>
        </w:rPr>
        <w:t xml:space="preserve"> what constitutes regular</w:t>
      </w:r>
      <w:r w:rsidR="004F359E" w:rsidRPr="002D5755">
        <w:rPr>
          <w:rFonts w:cs="Arial"/>
          <w:szCs w:val="22"/>
        </w:rPr>
        <w:t xml:space="preserve"> overtime and </w:t>
      </w:r>
      <w:r w:rsidR="00E16997" w:rsidRPr="002D5755">
        <w:rPr>
          <w:rFonts w:cs="Arial"/>
          <w:szCs w:val="22"/>
        </w:rPr>
        <w:t xml:space="preserve">that </w:t>
      </w:r>
      <w:r w:rsidR="004F359E" w:rsidRPr="002D5755">
        <w:rPr>
          <w:rFonts w:cs="Arial"/>
          <w:szCs w:val="22"/>
        </w:rPr>
        <w:t>this</w:t>
      </w:r>
      <w:r w:rsidR="00E16997" w:rsidRPr="002D5755">
        <w:rPr>
          <w:rFonts w:cs="Arial"/>
          <w:szCs w:val="22"/>
        </w:rPr>
        <w:t xml:space="preserve"> approach</w:t>
      </w:r>
      <w:r w:rsidR="004F359E" w:rsidRPr="002D5755">
        <w:rPr>
          <w:rFonts w:cs="Arial"/>
          <w:szCs w:val="22"/>
        </w:rPr>
        <w:t xml:space="preserve"> may encourage employees to undertake unnecessary overtime to establish a level of regularity.</w:t>
      </w:r>
    </w:p>
    <w:p w14:paraId="3DE79780" w14:textId="77777777" w:rsidR="00E16997" w:rsidRPr="002D5755" w:rsidRDefault="00E16997" w:rsidP="00B51998">
      <w:pPr>
        <w:pStyle w:val="Indent"/>
        <w:tabs>
          <w:tab w:val="clear" w:pos="630"/>
          <w:tab w:val="left" w:pos="0"/>
          <w:tab w:val="left" w:pos="1440"/>
        </w:tabs>
        <w:ind w:left="0" w:firstLine="0"/>
        <w:rPr>
          <w:rFonts w:cs="Arial"/>
          <w:szCs w:val="22"/>
        </w:rPr>
      </w:pPr>
    </w:p>
    <w:p w14:paraId="78ABF1A6" w14:textId="1C3E556E" w:rsidR="00E16997" w:rsidRPr="002D5755" w:rsidRDefault="0090712A" w:rsidP="00B51998">
      <w:pPr>
        <w:pStyle w:val="Indent"/>
        <w:tabs>
          <w:tab w:val="clear" w:pos="630"/>
          <w:tab w:val="left" w:pos="0"/>
          <w:tab w:val="left" w:pos="1440"/>
        </w:tabs>
        <w:ind w:left="0" w:firstLine="0"/>
        <w:rPr>
          <w:rFonts w:cs="Arial"/>
          <w:szCs w:val="22"/>
        </w:rPr>
      </w:pPr>
      <w:r w:rsidRPr="002D5755">
        <w:rPr>
          <w:rFonts w:cs="Arial"/>
          <w:szCs w:val="22"/>
        </w:rPr>
        <w:t>Therefore</w:t>
      </w:r>
      <w:r w:rsidR="002D5755">
        <w:rPr>
          <w:rFonts w:cs="Arial"/>
          <w:szCs w:val="22"/>
        </w:rPr>
        <w:t>,</w:t>
      </w:r>
      <w:r w:rsidRPr="002D5755">
        <w:rPr>
          <w:rFonts w:cs="Arial"/>
          <w:szCs w:val="22"/>
        </w:rPr>
        <w:t xml:space="preserve"> an additional 7.69% is added to overtime payments to accommodate the requirement to reflect overtime in holiday pay calculations for the 4 weeks of annual leave required by the EU Working Time Directive. </w:t>
      </w:r>
    </w:p>
    <w:p w14:paraId="77625993" w14:textId="77777777" w:rsidR="0090712A" w:rsidRPr="002D5755" w:rsidRDefault="0090712A" w:rsidP="00B51998">
      <w:pPr>
        <w:pStyle w:val="Indent"/>
        <w:tabs>
          <w:tab w:val="clear" w:pos="630"/>
          <w:tab w:val="left" w:pos="0"/>
          <w:tab w:val="left" w:pos="1440"/>
        </w:tabs>
        <w:ind w:left="0" w:firstLine="0"/>
        <w:rPr>
          <w:rFonts w:cs="Arial"/>
          <w:szCs w:val="22"/>
        </w:rPr>
      </w:pPr>
    </w:p>
    <w:p w14:paraId="13134861" w14:textId="77F26B26" w:rsidR="00AE3C70" w:rsidRPr="002D5755" w:rsidRDefault="0090712A" w:rsidP="00B51998">
      <w:pPr>
        <w:pStyle w:val="Indent"/>
        <w:tabs>
          <w:tab w:val="clear" w:pos="630"/>
          <w:tab w:val="left" w:pos="0"/>
          <w:tab w:val="left" w:pos="1440"/>
        </w:tabs>
        <w:ind w:left="0" w:firstLine="0"/>
        <w:rPr>
          <w:rFonts w:cs="Arial"/>
          <w:szCs w:val="22"/>
        </w:rPr>
      </w:pPr>
      <w:r w:rsidRPr="002D5755">
        <w:rPr>
          <w:rFonts w:cs="Arial"/>
          <w:szCs w:val="22"/>
        </w:rPr>
        <w:t xml:space="preserve">It is </w:t>
      </w:r>
      <w:r w:rsidR="00164CF0" w:rsidRPr="002D5755">
        <w:rPr>
          <w:rFonts w:cs="Arial"/>
          <w:szCs w:val="22"/>
        </w:rPr>
        <w:t xml:space="preserve">anticipated </w:t>
      </w:r>
      <w:r w:rsidRPr="002D5755">
        <w:rPr>
          <w:rFonts w:cs="Arial"/>
          <w:szCs w:val="22"/>
        </w:rPr>
        <w:t>that this proactive approach avoid</w:t>
      </w:r>
      <w:r w:rsidR="000619E3" w:rsidRPr="002D5755">
        <w:rPr>
          <w:rFonts w:cs="Arial"/>
          <w:szCs w:val="22"/>
        </w:rPr>
        <w:t>s</w:t>
      </w:r>
      <w:r w:rsidRPr="002D5755">
        <w:rPr>
          <w:rFonts w:cs="Arial"/>
          <w:szCs w:val="22"/>
        </w:rPr>
        <w:t xml:space="preserve"> claims for back pay and should be taken in the context of </w:t>
      </w:r>
      <w:r w:rsidR="000619E3" w:rsidRPr="002D5755">
        <w:rPr>
          <w:rFonts w:cs="Arial"/>
          <w:szCs w:val="22"/>
        </w:rPr>
        <w:t>a continuing review of the levels of overtime</w:t>
      </w:r>
      <w:r w:rsidR="00DB7FD6" w:rsidRPr="002D5755">
        <w:rPr>
          <w:rFonts w:cs="Arial"/>
          <w:szCs w:val="22"/>
        </w:rPr>
        <w:t>, including</w:t>
      </w:r>
      <w:r w:rsidR="000619E3" w:rsidRPr="002D5755">
        <w:rPr>
          <w:rFonts w:cs="Arial"/>
          <w:szCs w:val="22"/>
        </w:rPr>
        <w:t xml:space="preserve"> </w:t>
      </w:r>
      <w:r w:rsidR="00DB7FD6" w:rsidRPr="002D5755">
        <w:rPr>
          <w:rFonts w:cs="Arial"/>
          <w:szCs w:val="22"/>
        </w:rPr>
        <w:t xml:space="preserve">exploring </w:t>
      </w:r>
      <w:r w:rsidR="000619E3" w:rsidRPr="002D5755">
        <w:rPr>
          <w:rFonts w:cs="Arial"/>
          <w:szCs w:val="22"/>
        </w:rPr>
        <w:t xml:space="preserve">ways </w:t>
      </w:r>
      <w:r w:rsidR="001F548A" w:rsidRPr="002D5755">
        <w:rPr>
          <w:rFonts w:cs="Arial"/>
          <w:szCs w:val="22"/>
        </w:rPr>
        <w:t xml:space="preserve">in which </w:t>
      </w:r>
      <w:r w:rsidR="000619E3" w:rsidRPr="002D5755">
        <w:rPr>
          <w:rFonts w:cs="Arial"/>
          <w:szCs w:val="22"/>
        </w:rPr>
        <w:t>overtime costs may be reduced.</w:t>
      </w:r>
    </w:p>
    <w:p w14:paraId="65CC5AF9" w14:textId="77777777" w:rsidR="00317CF0" w:rsidRPr="002D5755" w:rsidRDefault="00317CF0" w:rsidP="00B51998">
      <w:pPr>
        <w:pStyle w:val="Indent"/>
        <w:tabs>
          <w:tab w:val="clear" w:pos="630"/>
          <w:tab w:val="left" w:pos="0"/>
          <w:tab w:val="left" w:pos="1440"/>
        </w:tabs>
        <w:ind w:left="0" w:firstLine="0"/>
        <w:rPr>
          <w:rFonts w:cs="Arial"/>
          <w:szCs w:val="22"/>
        </w:rPr>
      </w:pPr>
    </w:p>
    <w:p w14:paraId="6BCAE2F6" w14:textId="7264B345" w:rsidR="00317CF0" w:rsidRPr="002D5755" w:rsidRDefault="00317CF0" w:rsidP="00B51998">
      <w:pPr>
        <w:pStyle w:val="Indent"/>
        <w:tabs>
          <w:tab w:val="clear" w:pos="630"/>
          <w:tab w:val="left" w:pos="0"/>
          <w:tab w:val="left" w:pos="1440"/>
        </w:tabs>
        <w:ind w:left="0" w:firstLine="0"/>
        <w:rPr>
          <w:rFonts w:cs="Arial"/>
          <w:szCs w:val="22"/>
        </w:rPr>
      </w:pPr>
      <w:r w:rsidRPr="002D5755">
        <w:rPr>
          <w:rFonts w:cs="Arial"/>
          <w:szCs w:val="22"/>
        </w:rPr>
        <w:t>It is not proposed that standby payments are enhanced, as arrangements to undertake standby are rostered around annual leave. Therefore</w:t>
      </w:r>
      <w:r w:rsidR="002D5755">
        <w:rPr>
          <w:rFonts w:cs="Arial"/>
          <w:szCs w:val="22"/>
        </w:rPr>
        <w:t>,</w:t>
      </w:r>
      <w:r w:rsidRPr="002D5755">
        <w:rPr>
          <w:rFonts w:cs="Arial"/>
          <w:szCs w:val="22"/>
        </w:rPr>
        <w:t xml:space="preserve"> employees do not suffer any detriment </w:t>
      </w:r>
      <w:proofErr w:type="gramStart"/>
      <w:r w:rsidRPr="002D5755">
        <w:rPr>
          <w:rFonts w:cs="Arial"/>
          <w:szCs w:val="22"/>
        </w:rPr>
        <w:t>as a result of</w:t>
      </w:r>
      <w:proofErr w:type="gramEnd"/>
      <w:r w:rsidRPr="002D5755">
        <w:rPr>
          <w:rFonts w:cs="Arial"/>
          <w:szCs w:val="22"/>
        </w:rPr>
        <w:t xml:space="preserve"> taking annual leave.</w:t>
      </w:r>
    </w:p>
    <w:p w14:paraId="6171F5C5" w14:textId="77777777" w:rsidR="00AE3C70" w:rsidRPr="002D5755" w:rsidRDefault="00AE3C70" w:rsidP="00B51998">
      <w:pPr>
        <w:pStyle w:val="Indent"/>
        <w:tabs>
          <w:tab w:val="clear" w:pos="630"/>
          <w:tab w:val="left" w:pos="0"/>
          <w:tab w:val="left" w:pos="1440"/>
        </w:tabs>
        <w:ind w:left="0" w:firstLine="0"/>
        <w:rPr>
          <w:rFonts w:cs="Arial"/>
          <w:szCs w:val="22"/>
        </w:rPr>
      </w:pPr>
    </w:p>
    <w:p w14:paraId="6BEE70E3" w14:textId="300F28B4" w:rsidR="0090712A" w:rsidRPr="002D5755" w:rsidRDefault="00AE3C70" w:rsidP="00B51998">
      <w:pPr>
        <w:pStyle w:val="Indent"/>
        <w:tabs>
          <w:tab w:val="clear" w:pos="630"/>
          <w:tab w:val="left" w:pos="0"/>
          <w:tab w:val="left" w:pos="1440"/>
        </w:tabs>
        <w:ind w:left="0" w:firstLine="0"/>
        <w:rPr>
          <w:rFonts w:cs="Arial"/>
          <w:szCs w:val="22"/>
        </w:rPr>
      </w:pPr>
      <w:r w:rsidRPr="002D5755">
        <w:rPr>
          <w:rFonts w:cs="Arial"/>
          <w:szCs w:val="22"/>
        </w:rPr>
        <w:t xml:space="preserve">Should there be subsequent case law which </w:t>
      </w:r>
      <w:r w:rsidR="00164CF0" w:rsidRPr="002D5755">
        <w:rPr>
          <w:rFonts w:cs="Arial"/>
          <w:szCs w:val="22"/>
        </w:rPr>
        <w:t xml:space="preserve">impacts upon this issue then </w:t>
      </w:r>
      <w:r w:rsidR="002662AC" w:rsidRPr="002D5755">
        <w:rPr>
          <w:rFonts w:cs="Arial"/>
          <w:szCs w:val="22"/>
        </w:rPr>
        <w:t xml:space="preserve">the council will review </w:t>
      </w:r>
      <w:r w:rsidR="00164CF0" w:rsidRPr="002D5755">
        <w:rPr>
          <w:rFonts w:cs="Arial"/>
          <w:szCs w:val="22"/>
        </w:rPr>
        <w:t>the measures and potentially implement alternative arrangements.</w:t>
      </w:r>
    </w:p>
    <w:p w14:paraId="356DAB01" w14:textId="77777777" w:rsidR="00317CF0" w:rsidRPr="002D5755" w:rsidRDefault="00317CF0" w:rsidP="00B51998">
      <w:pPr>
        <w:pStyle w:val="Indent"/>
        <w:tabs>
          <w:tab w:val="clear" w:pos="630"/>
          <w:tab w:val="left" w:pos="0"/>
          <w:tab w:val="left" w:pos="1440"/>
        </w:tabs>
        <w:ind w:left="0" w:firstLine="0"/>
        <w:rPr>
          <w:rFonts w:cs="Arial"/>
          <w:szCs w:val="22"/>
        </w:rPr>
      </w:pPr>
    </w:p>
    <w:p w14:paraId="4B4606A0" w14:textId="50994606" w:rsidR="00317CF0" w:rsidRPr="002D5755" w:rsidRDefault="00C3029E" w:rsidP="00B51998">
      <w:pPr>
        <w:pStyle w:val="Indent"/>
        <w:tabs>
          <w:tab w:val="clear" w:pos="630"/>
          <w:tab w:val="left" w:pos="0"/>
          <w:tab w:val="left" w:pos="1440"/>
        </w:tabs>
        <w:ind w:left="0" w:firstLine="0"/>
        <w:rPr>
          <w:rFonts w:cs="Arial"/>
          <w:szCs w:val="22"/>
        </w:rPr>
      </w:pPr>
      <w:r w:rsidRPr="002D5755">
        <w:rPr>
          <w:rFonts w:cs="Arial"/>
          <w:szCs w:val="22"/>
        </w:rPr>
        <w:t>T</w:t>
      </w:r>
      <w:r w:rsidR="00317CF0" w:rsidRPr="002D5755">
        <w:rPr>
          <w:rFonts w:cs="Arial"/>
          <w:szCs w:val="22"/>
        </w:rPr>
        <w:t xml:space="preserve">he arrangements for all overtime worked </w:t>
      </w:r>
      <w:r w:rsidRPr="002D5755">
        <w:rPr>
          <w:rFonts w:cs="Arial"/>
          <w:szCs w:val="22"/>
        </w:rPr>
        <w:t xml:space="preserve">were implemented </w:t>
      </w:r>
      <w:r w:rsidR="00317CF0" w:rsidRPr="002D5755">
        <w:rPr>
          <w:rFonts w:cs="Arial"/>
          <w:szCs w:val="22"/>
        </w:rPr>
        <w:t>from the 1</w:t>
      </w:r>
      <w:r w:rsidR="00317CF0" w:rsidRPr="002D5755">
        <w:rPr>
          <w:rFonts w:cs="Arial"/>
          <w:szCs w:val="22"/>
          <w:vertAlign w:val="superscript"/>
        </w:rPr>
        <w:t>st</w:t>
      </w:r>
      <w:r w:rsidR="00317CF0" w:rsidRPr="002D5755">
        <w:rPr>
          <w:rFonts w:cs="Arial"/>
          <w:szCs w:val="22"/>
        </w:rPr>
        <w:t xml:space="preserve"> April 2018. Unison </w:t>
      </w:r>
      <w:r w:rsidRPr="002D5755">
        <w:rPr>
          <w:rFonts w:cs="Arial"/>
          <w:szCs w:val="22"/>
        </w:rPr>
        <w:t>agreed to</w:t>
      </w:r>
      <w:r w:rsidR="00AF1875" w:rsidRPr="002D5755">
        <w:rPr>
          <w:rFonts w:cs="Arial"/>
          <w:szCs w:val="22"/>
        </w:rPr>
        <w:t xml:space="preserve"> the</w:t>
      </w:r>
      <w:r w:rsidR="00317CF0" w:rsidRPr="002D5755">
        <w:rPr>
          <w:rFonts w:cs="Arial"/>
          <w:szCs w:val="22"/>
        </w:rPr>
        <w:t xml:space="preserve"> </w:t>
      </w:r>
      <w:r w:rsidR="00DB7FD6" w:rsidRPr="002D5755">
        <w:rPr>
          <w:rFonts w:cs="Arial"/>
          <w:szCs w:val="22"/>
        </w:rPr>
        <w:t>proposals and</w:t>
      </w:r>
      <w:r w:rsidR="00317CF0" w:rsidRPr="002D5755">
        <w:rPr>
          <w:rFonts w:cs="Arial"/>
          <w:szCs w:val="22"/>
        </w:rPr>
        <w:t xml:space="preserve"> all staff w</w:t>
      </w:r>
      <w:r w:rsidRPr="002D5755">
        <w:rPr>
          <w:rFonts w:cs="Arial"/>
          <w:szCs w:val="22"/>
        </w:rPr>
        <w:t>ere</w:t>
      </w:r>
      <w:r w:rsidR="00317CF0" w:rsidRPr="002D5755">
        <w:rPr>
          <w:rFonts w:cs="Arial"/>
          <w:szCs w:val="22"/>
        </w:rPr>
        <w:t xml:space="preserve"> written to informing them of the changes prior to implementation</w:t>
      </w:r>
    </w:p>
    <w:p w14:paraId="587909FB" w14:textId="1686B8C5" w:rsidR="00A7095F" w:rsidRDefault="00A7095F" w:rsidP="00B51998">
      <w:pPr>
        <w:pStyle w:val="Indent"/>
        <w:tabs>
          <w:tab w:val="clear" w:pos="630"/>
          <w:tab w:val="left" w:pos="0"/>
          <w:tab w:val="left" w:pos="1440"/>
        </w:tabs>
        <w:ind w:left="0" w:firstLine="0"/>
        <w:rPr>
          <w:sz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000" w:firstRow="0" w:lastRow="0" w:firstColumn="0" w:lastColumn="0" w:noHBand="0" w:noVBand="0"/>
      </w:tblPr>
      <w:tblGrid>
        <w:gridCol w:w="9738"/>
      </w:tblGrid>
      <w:tr w:rsidR="00AC69C8" w14:paraId="2D8DC31F" w14:textId="77777777" w:rsidTr="001753DF">
        <w:trPr>
          <w:trHeight w:val="476"/>
        </w:trPr>
        <w:tc>
          <w:tcPr>
            <w:tcW w:w="9738" w:type="dxa"/>
            <w:shd w:val="clear" w:color="auto" w:fill="548DD4" w:themeFill="text2" w:themeFillTint="99"/>
            <w:vAlign w:val="center"/>
          </w:tcPr>
          <w:p w14:paraId="0501B51D" w14:textId="0E8CFDB7" w:rsidR="00AC69C8" w:rsidRPr="004942AF" w:rsidRDefault="00B96761" w:rsidP="00580E4C">
            <w:pPr>
              <w:jc w:val="left"/>
              <w:rPr>
                <w:b/>
                <w:color w:val="FFFFFF" w:themeColor="background1"/>
                <w:sz w:val="24"/>
              </w:rPr>
            </w:pPr>
            <w:r>
              <w:rPr>
                <w:b/>
                <w:color w:val="FFFFFF" w:themeColor="background1"/>
                <w:sz w:val="24"/>
              </w:rPr>
              <w:t>10</w:t>
            </w:r>
            <w:r w:rsidR="00AC69C8" w:rsidRPr="004942AF">
              <w:rPr>
                <w:b/>
                <w:color w:val="FFFFFF" w:themeColor="background1"/>
                <w:sz w:val="24"/>
              </w:rPr>
              <w:t>.</w:t>
            </w:r>
            <w:r w:rsidR="00AC69C8" w:rsidRPr="004942AF">
              <w:rPr>
                <w:b/>
                <w:color w:val="FFFFFF" w:themeColor="background1"/>
                <w:sz w:val="24"/>
              </w:rPr>
              <w:tab/>
            </w:r>
            <w:r w:rsidR="007C397A">
              <w:rPr>
                <w:b/>
                <w:color w:val="FFFFFF" w:themeColor="background1"/>
                <w:sz w:val="24"/>
              </w:rPr>
              <w:t>COMPLIANCE</w:t>
            </w:r>
          </w:p>
        </w:tc>
      </w:tr>
    </w:tbl>
    <w:p w14:paraId="32834ED5" w14:textId="77777777" w:rsidR="001658BE" w:rsidRPr="004942AF" w:rsidRDefault="001658BE" w:rsidP="00B51998">
      <w:pPr>
        <w:pStyle w:val="Indent"/>
        <w:tabs>
          <w:tab w:val="clear" w:pos="630"/>
          <w:tab w:val="left" w:pos="0"/>
          <w:tab w:val="left" w:pos="1440"/>
        </w:tabs>
        <w:ind w:left="0" w:firstLine="0"/>
        <w:rPr>
          <w:b/>
          <w:color w:val="FFFFFF" w:themeColor="background1"/>
          <w:sz w:val="24"/>
        </w:rPr>
      </w:pPr>
      <w:r w:rsidRPr="004942AF">
        <w:rPr>
          <w:b/>
          <w:color w:val="FFFFFF" w:themeColor="background1"/>
          <w:sz w:val="24"/>
        </w:rPr>
        <w:t>ABLISHING AN INDIVIDUALS INTENTIONS</w:t>
      </w:r>
    </w:p>
    <w:p w14:paraId="727421A9" w14:textId="77777777" w:rsidR="00227A5B" w:rsidRDefault="007C397A" w:rsidP="00B02B1A">
      <w:pPr>
        <w:pStyle w:val="Indent"/>
        <w:tabs>
          <w:tab w:val="clear" w:pos="630"/>
          <w:tab w:val="left" w:pos="0"/>
          <w:tab w:val="left" w:pos="1440"/>
        </w:tabs>
        <w:ind w:left="0" w:firstLine="0"/>
      </w:pPr>
      <w:r>
        <w:t xml:space="preserve">It is the responsibility of the Council’s </w:t>
      </w:r>
      <w:r w:rsidR="00487454" w:rsidRPr="00487454">
        <w:t xml:space="preserve">Human Resources Services Manager </w:t>
      </w:r>
      <w:r>
        <w:t xml:space="preserve">to ensure that the Pay Policy is adhered to and is required to report any deviation from the Policy to the Leader of the Council. </w:t>
      </w:r>
    </w:p>
    <w:p w14:paraId="6C3C39E4" w14:textId="77777777" w:rsidR="007C397A" w:rsidRDefault="007C397A" w:rsidP="00B02B1A">
      <w:pPr>
        <w:pStyle w:val="Indent"/>
        <w:tabs>
          <w:tab w:val="clear" w:pos="630"/>
          <w:tab w:val="left" w:pos="0"/>
          <w:tab w:val="left" w:pos="1440"/>
        </w:tabs>
        <w:ind w:left="0" w:firstLine="0"/>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000" w:firstRow="0" w:lastRow="0" w:firstColumn="0" w:lastColumn="0" w:noHBand="0" w:noVBand="0"/>
      </w:tblPr>
      <w:tblGrid>
        <w:gridCol w:w="9738"/>
      </w:tblGrid>
      <w:tr w:rsidR="007C397A" w14:paraId="72807534" w14:textId="77777777" w:rsidTr="001753DF">
        <w:trPr>
          <w:trHeight w:val="563"/>
        </w:trPr>
        <w:tc>
          <w:tcPr>
            <w:tcW w:w="9738" w:type="dxa"/>
            <w:shd w:val="clear" w:color="auto" w:fill="548DD4" w:themeFill="text2" w:themeFillTint="99"/>
            <w:vAlign w:val="center"/>
          </w:tcPr>
          <w:p w14:paraId="5D85D670" w14:textId="30CE7E61" w:rsidR="007C397A" w:rsidRPr="004942AF" w:rsidRDefault="00B96761" w:rsidP="00580E4C">
            <w:pPr>
              <w:jc w:val="left"/>
              <w:rPr>
                <w:b/>
                <w:color w:val="FFFFFF" w:themeColor="background1"/>
                <w:sz w:val="24"/>
              </w:rPr>
            </w:pPr>
            <w:r>
              <w:rPr>
                <w:b/>
                <w:color w:val="FFFFFF" w:themeColor="background1"/>
                <w:sz w:val="24"/>
              </w:rPr>
              <w:t>11</w:t>
            </w:r>
            <w:r w:rsidR="007C397A" w:rsidRPr="004942AF">
              <w:rPr>
                <w:b/>
                <w:color w:val="FFFFFF" w:themeColor="background1"/>
                <w:sz w:val="24"/>
              </w:rPr>
              <w:t>.</w:t>
            </w:r>
            <w:r w:rsidR="007C397A" w:rsidRPr="004942AF">
              <w:rPr>
                <w:b/>
                <w:color w:val="FFFFFF" w:themeColor="background1"/>
                <w:sz w:val="24"/>
              </w:rPr>
              <w:tab/>
            </w:r>
            <w:r w:rsidR="007C397A">
              <w:rPr>
                <w:b/>
                <w:color w:val="FFFFFF" w:themeColor="background1"/>
                <w:sz w:val="24"/>
              </w:rPr>
              <w:t>PUBLICATION</w:t>
            </w:r>
          </w:p>
        </w:tc>
      </w:tr>
    </w:tbl>
    <w:p w14:paraId="451D4905" w14:textId="77777777" w:rsidR="007C397A" w:rsidRDefault="007C397A" w:rsidP="00B02B1A">
      <w:pPr>
        <w:pStyle w:val="Indent"/>
        <w:tabs>
          <w:tab w:val="clear" w:pos="630"/>
          <w:tab w:val="left" w:pos="0"/>
          <w:tab w:val="left" w:pos="1440"/>
        </w:tabs>
        <w:ind w:left="0" w:firstLine="0"/>
      </w:pPr>
    </w:p>
    <w:p w14:paraId="0F872BD9" w14:textId="4024B434" w:rsidR="007C397A" w:rsidRDefault="007C397A" w:rsidP="00B02B1A">
      <w:pPr>
        <w:pStyle w:val="Indent"/>
        <w:tabs>
          <w:tab w:val="clear" w:pos="630"/>
          <w:tab w:val="left" w:pos="0"/>
          <w:tab w:val="left" w:pos="1440"/>
        </w:tabs>
        <w:ind w:left="0" w:firstLine="0"/>
      </w:pPr>
      <w:r>
        <w:t xml:space="preserve">This policy will be published on the </w:t>
      </w:r>
      <w:r w:rsidR="00561550" w:rsidRPr="00561550">
        <w:t xml:space="preserve">South Ribble Borough </w:t>
      </w:r>
      <w:r>
        <w:t xml:space="preserve">Council website as soon as possible after it has been approved by </w:t>
      </w:r>
      <w:r w:rsidR="00821D29">
        <w:t>Full Council</w:t>
      </w:r>
      <w:r>
        <w:t>.</w:t>
      </w:r>
    </w:p>
    <w:p w14:paraId="26C3E9B8" w14:textId="07BE15E5" w:rsidR="00C3029E" w:rsidRDefault="00C3029E" w:rsidP="00B02B1A">
      <w:pPr>
        <w:pStyle w:val="Indent"/>
        <w:tabs>
          <w:tab w:val="clear" w:pos="630"/>
          <w:tab w:val="left" w:pos="0"/>
          <w:tab w:val="left" w:pos="1440"/>
        </w:tabs>
        <w:ind w:left="0" w:firstLine="0"/>
      </w:pPr>
    </w:p>
    <w:p w14:paraId="5038EE3F" w14:textId="77777777" w:rsidR="00BB67A7" w:rsidRDefault="00BB67A7" w:rsidP="00B02B1A">
      <w:pPr>
        <w:pStyle w:val="Indent"/>
        <w:tabs>
          <w:tab w:val="clear" w:pos="630"/>
          <w:tab w:val="left" w:pos="0"/>
          <w:tab w:val="left" w:pos="1440"/>
        </w:tabs>
        <w:ind w:left="0" w:firstLine="0"/>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000" w:firstRow="0" w:lastRow="0" w:firstColumn="0" w:lastColumn="0" w:noHBand="0" w:noVBand="0"/>
      </w:tblPr>
      <w:tblGrid>
        <w:gridCol w:w="9738"/>
      </w:tblGrid>
      <w:tr w:rsidR="00EF163E" w14:paraId="1CB33892" w14:textId="77777777" w:rsidTr="001753DF">
        <w:trPr>
          <w:trHeight w:val="558"/>
        </w:trPr>
        <w:tc>
          <w:tcPr>
            <w:tcW w:w="9738" w:type="dxa"/>
            <w:shd w:val="clear" w:color="auto" w:fill="548DD4" w:themeFill="text2" w:themeFillTint="99"/>
            <w:vAlign w:val="center"/>
          </w:tcPr>
          <w:p w14:paraId="404E7389" w14:textId="4B127EFD" w:rsidR="00EF163E" w:rsidRPr="004942AF" w:rsidRDefault="00585E86" w:rsidP="00580E4C">
            <w:pPr>
              <w:jc w:val="left"/>
              <w:rPr>
                <w:b/>
                <w:color w:val="FFFFFF" w:themeColor="background1"/>
                <w:sz w:val="24"/>
              </w:rPr>
            </w:pPr>
            <w:r>
              <w:rPr>
                <w:b/>
                <w:color w:val="FFFFFF" w:themeColor="background1"/>
                <w:sz w:val="24"/>
              </w:rPr>
              <w:t>1</w:t>
            </w:r>
            <w:r w:rsidR="00B96761">
              <w:rPr>
                <w:b/>
                <w:color w:val="FFFFFF" w:themeColor="background1"/>
                <w:sz w:val="24"/>
              </w:rPr>
              <w:t>2</w:t>
            </w:r>
            <w:r w:rsidR="00EF163E" w:rsidRPr="004942AF">
              <w:rPr>
                <w:b/>
                <w:color w:val="FFFFFF" w:themeColor="background1"/>
                <w:sz w:val="24"/>
              </w:rPr>
              <w:t>.</w:t>
            </w:r>
            <w:r w:rsidR="00EF163E" w:rsidRPr="004942AF">
              <w:rPr>
                <w:b/>
                <w:color w:val="FFFFFF" w:themeColor="background1"/>
                <w:sz w:val="24"/>
              </w:rPr>
              <w:tab/>
            </w:r>
            <w:r w:rsidR="00EF163E">
              <w:rPr>
                <w:b/>
                <w:color w:val="FFFFFF" w:themeColor="background1"/>
                <w:sz w:val="24"/>
              </w:rPr>
              <w:t>GLOSSARY OF TERMS</w:t>
            </w:r>
          </w:p>
        </w:tc>
      </w:tr>
    </w:tbl>
    <w:p w14:paraId="228DFECD" w14:textId="77777777" w:rsidR="00913FB0" w:rsidRDefault="00913FB0" w:rsidP="00B02B1A">
      <w:pPr>
        <w:pStyle w:val="Indent"/>
        <w:tabs>
          <w:tab w:val="clear" w:pos="630"/>
          <w:tab w:val="left" w:pos="0"/>
          <w:tab w:val="left" w:pos="1440"/>
        </w:tabs>
        <w:ind w:left="0" w:firstLine="0"/>
      </w:pPr>
    </w:p>
    <w:p w14:paraId="3C74B612" w14:textId="47D0D125" w:rsidR="00B6372E" w:rsidRDefault="003F78C2" w:rsidP="00B6372E">
      <w:pPr>
        <w:pStyle w:val="Indent"/>
        <w:tabs>
          <w:tab w:val="clear" w:pos="630"/>
          <w:tab w:val="left" w:pos="0"/>
          <w:tab w:val="left" w:pos="1440"/>
        </w:tabs>
        <w:ind w:left="0" w:firstLine="0"/>
      </w:pPr>
      <w:r>
        <w:rPr>
          <w:b/>
        </w:rPr>
        <w:t>Shared Services Joint</w:t>
      </w:r>
      <w:r w:rsidR="00B6372E" w:rsidRPr="00B1031E">
        <w:rPr>
          <w:b/>
        </w:rPr>
        <w:t xml:space="preserve"> Appointment Panel</w:t>
      </w:r>
      <w:r w:rsidR="00B6372E">
        <w:t xml:space="preserve"> - Member Panel appointed annually at </w:t>
      </w:r>
      <w:r w:rsidR="00821D29">
        <w:t>Full Council</w:t>
      </w:r>
    </w:p>
    <w:p w14:paraId="6479A1D6" w14:textId="77777777" w:rsidR="00B6372E" w:rsidRDefault="00B6372E" w:rsidP="00832FFA">
      <w:pPr>
        <w:pStyle w:val="Indent"/>
        <w:ind w:left="0" w:firstLine="0"/>
        <w:rPr>
          <w:b/>
        </w:rPr>
      </w:pPr>
    </w:p>
    <w:p w14:paraId="29426BA8" w14:textId="77777777" w:rsidR="00832FFA" w:rsidRDefault="00832FFA" w:rsidP="00832FFA">
      <w:pPr>
        <w:pStyle w:val="Indent"/>
        <w:ind w:left="0" w:firstLine="0"/>
      </w:pPr>
      <w:r w:rsidRPr="00B1031E">
        <w:rPr>
          <w:b/>
        </w:rPr>
        <w:t>Head of Paid Service</w:t>
      </w:r>
      <w:r w:rsidRPr="00832FFA">
        <w:t xml:space="preserve"> – Statutory Officer appointed in accordance with section 4 of the Local Government and Housing Act 1989. The Chief Executive and Senior Officer at the Council with responsibility for co-ordinating and organising council business and ensuring proper management of staff.</w:t>
      </w:r>
    </w:p>
    <w:p w14:paraId="7428C87F" w14:textId="77777777" w:rsidR="00B6372E" w:rsidRDefault="00B6372E" w:rsidP="00832FFA">
      <w:pPr>
        <w:pStyle w:val="Indent"/>
        <w:ind w:left="0" w:firstLine="0"/>
      </w:pPr>
    </w:p>
    <w:p w14:paraId="6C87E136" w14:textId="73E8F386" w:rsidR="00B6372E" w:rsidRPr="00832FFA" w:rsidRDefault="00B6372E" w:rsidP="00B6372E">
      <w:pPr>
        <w:pStyle w:val="Indent"/>
        <w:ind w:left="0" w:firstLine="0"/>
      </w:pPr>
      <w:r w:rsidRPr="00B1031E">
        <w:rPr>
          <w:b/>
        </w:rPr>
        <w:t>Returning Officer</w:t>
      </w:r>
      <w:r w:rsidRPr="00832FFA">
        <w:t xml:space="preserve"> – Statutory Officer appointed in accordance with section 35 of the Representation of the People Act 1983. The RO has responsibility for the conduct of Council elections. The role is an independent statutory function which is appointed to by, but sits separate to</w:t>
      </w:r>
      <w:r w:rsidR="009B6178">
        <w:t>,</w:t>
      </w:r>
      <w:r w:rsidRPr="00832FFA">
        <w:t xml:space="preserve"> the Council. The Constitution appoints the Chief Executive as RO.</w:t>
      </w:r>
    </w:p>
    <w:p w14:paraId="33D7BDE4" w14:textId="117CBA8F" w:rsidR="00B6372E" w:rsidRDefault="00B6372E" w:rsidP="00832FFA">
      <w:pPr>
        <w:pStyle w:val="Indent"/>
        <w:ind w:left="0" w:firstLine="0"/>
        <w:rPr>
          <w:b/>
        </w:rPr>
      </w:pPr>
    </w:p>
    <w:p w14:paraId="790DBCB7" w14:textId="6E77511F" w:rsidR="00C44512" w:rsidRPr="00C44512" w:rsidRDefault="00C44512" w:rsidP="00832FFA">
      <w:pPr>
        <w:pStyle w:val="Indent"/>
        <w:ind w:left="0" w:firstLine="0"/>
        <w:rPr>
          <w:bCs/>
        </w:rPr>
      </w:pPr>
      <w:r>
        <w:rPr>
          <w:b/>
        </w:rPr>
        <w:t>Monitoring Officer</w:t>
      </w:r>
      <w:r>
        <w:rPr>
          <w:bCs/>
        </w:rPr>
        <w:t xml:space="preserve"> - </w:t>
      </w:r>
      <w:r w:rsidRPr="00C44512">
        <w:rPr>
          <w:bCs/>
        </w:rPr>
        <w:t>The Monitoring Officer has the specific duty to ensure that the Council, its officers, and its Elected Councillors, maintain the highest standards of conduct in all they do.</w:t>
      </w:r>
    </w:p>
    <w:p w14:paraId="687C310C" w14:textId="7F727D9C" w:rsidR="00C44512" w:rsidRDefault="00C44512" w:rsidP="00832FFA">
      <w:pPr>
        <w:pStyle w:val="Indent"/>
        <w:ind w:left="0" w:firstLine="0"/>
        <w:rPr>
          <w:b/>
        </w:rPr>
      </w:pPr>
    </w:p>
    <w:p w14:paraId="769CB59B" w14:textId="77777777" w:rsidR="00B6372E" w:rsidRDefault="00B1031E" w:rsidP="00B6372E">
      <w:pPr>
        <w:rPr>
          <w:color w:val="1F497D"/>
        </w:rPr>
      </w:pPr>
      <w:r w:rsidRPr="00B1031E">
        <w:rPr>
          <w:b/>
        </w:rPr>
        <w:t>Statutory Finance Officer</w:t>
      </w:r>
      <w:r>
        <w:t xml:space="preserve"> - </w:t>
      </w:r>
      <w:r w:rsidR="00B6372E" w:rsidRPr="00B6372E">
        <w:t>Statutory Officer appointed in accordance with section 151 of the Local Government Act 1972. The officer with responsibility for the proper administration of the Council’s financial affairs.</w:t>
      </w:r>
    </w:p>
    <w:p w14:paraId="35CCFF8C" w14:textId="1F785CF9" w:rsidR="00591EEF" w:rsidRDefault="00591EEF" w:rsidP="00B02B1A">
      <w:pPr>
        <w:pStyle w:val="Indent"/>
        <w:tabs>
          <w:tab w:val="clear" w:pos="630"/>
          <w:tab w:val="left" w:pos="0"/>
          <w:tab w:val="left" w:pos="1440"/>
        </w:tabs>
        <w:ind w:left="0" w:firstLine="0"/>
      </w:pPr>
    </w:p>
    <w:p w14:paraId="679387C2" w14:textId="21CC0C5F" w:rsidR="00F46B4D" w:rsidRDefault="00F46B4D" w:rsidP="00B02B1A">
      <w:pPr>
        <w:pStyle w:val="Indent"/>
        <w:tabs>
          <w:tab w:val="clear" w:pos="630"/>
          <w:tab w:val="left" w:pos="0"/>
          <w:tab w:val="left" w:pos="1440"/>
        </w:tabs>
        <w:ind w:left="0" w:firstLine="0"/>
      </w:pPr>
    </w:p>
    <w:p w14:paraId="2C036BC2" w14:textId="1A49C3C0" w:rsidR="00F46B4D" w:rsidRDefault="00F46B4D" w:rsidP="00B02B1A">
      <w:pPr>
        <w:pStyle w:val="Indent"/>
        <w:tabs>
          <w:tab w:val="clear" w:pos="630"/>
          <w:tab w:val="left" w:pos="0"/>
          <w:tab w:val="left" w:pos="1440"/>
        </w:tabs>
        <w:ind w:left="0" w:firstLine="0"/>
      </w:pPr>
    </w:p>
    <w:p w14:paraId="1AE7612A" w14:textId="39873584" w:rsidR="00F46B4D" w:rsidRDefault="00F46B4D" w:rsidP="00B02B1A">
      <w:pPr>
        <w:pStyle w:val="Indent"/>
        <w:tabs>
          <w:tab w:val="clear" w:pos="630"/>
          <w:tab w:val="left" w:pos="0"/>
          <w:tab w:val="left" w:pos="1440"/>
        </w:tabs>
        <w:ind w:left="0" w:firstLine="0"/>
      </w:pPr>
    </w:p>
    <w:p w14:paraId="131CD7B5" w14:textId="548BEA8F" w:rsidR="00F46B4D" w:rsidRDefault="00F46B4D" w:rsidP="00B02B1A">
      <w:pPr>
        <w:pStyle w:val="Indent"/>
        <w:tabs>
          <w:tab w:val="clear" w:pos="630"/>
          <w:tab w:val="left" w:pos="0"/>
          <w:tab w:val="left" w:pos="1440"/>
        </w:tabs>
        <w:ind w:left="0" w:firstLine="0"/>
      </w:pPr>
    </w:p>
    <w:p w14:paraId="16B24572" w14:textId="501EE38E" w:rsidR="00F46B4D" w:rsidRDefault="00F46B4D" w:rsidP="00B02B1A">
      <w:pPr>
        <w:pStyle w:val="Indent"/>
        <w:tabs>
          <w:tab w:val="clear" w:pos="630"/>
          <w:tab w:val="left" w:pos="0"/>
          <w:tab w:val="left" w:pos="1440"/>
        </w:tabs>
        <w:ind w:left="0" w:firstLine="0"/>
      </w:pPr>
    </w:p>
    <w:p w14:paraId="4C0CA0D1" w14:textId="1B8250CA" w:rsidR="00F46B4D" w:rsidRDefault="00F46B4D" w:rsidP="00B02B1A">
      <w:pPr>
        <w:pStyle w:val="Indent"/>
        <w:tabs>
          <w:tab w:val="clear" w:pos="630"/>
          <w:tab w:val="left" w:pos="0"/>
          <w:tab w:val="left" w:pos="1440"/>
        </w:tabs>
        <w:ind w:left="0" w:firstLine="0"/>
      </w:pPr>
    </w:p>
    <w:p w14:paraId="71620735" w14:textId="58BB7470" w:rsidR="00F46B4D" w:rsidRDefault="00F46B4D" w:rsidP="00B02B1A">
      <w:pPr>
        <w:pStyle w:val="Indent"/>
        <w:tabs>
          <w:tab w:val="clear" w:pos="630"/>
          <w:tab w:val="left" w:pos="0"/>
          <w:tab w:val="left" w:pos="1440"/>
        </w:tabs>
        <w:ind w:left="0" w:firstLine="0"/>
      </w:pPr>
    </w:p>
    <w:p w14:paraId="2A6ED404" w14:textId="78C8636F" w:rsidR="00F46B4D" w:rsidRDefault="00F46B4D" w:rsidP="00B02B1A">
      <w:pPr>
        <w:pStyle w:val="Indent"/>
        <w:tabs>
          <w:tab w:val="clear" w:pos="630"/>
          <w:tab w:val="left" w:pos="0"/>
          <w:tab w:val="left" w:pos="1440"/>
        </w:tabs>
        <w:ind w:left="0" w:firstLine="0"/>
      </w:pPr>
    </w:p>
    <w:p w14:paraId="5CDE5DD7" w14:textId="59C2F252" w:rsidR="00F46B4D" w:rsidRDefault="00F46B4D" w:rsidP="00B02B1A">
      <w:pPr>
        <w:pStyle w:val="Indent"/>
        <w:tabs>
          <w:tab w:val="clear" w:pos="630"/>
          <w:tab w:val="left" w:pos="0"/>
          <w:tab w:val="left" w:pos="1440"/>
        </w:tabs>
        <w:ind w:left="0" w:firstLine="0"/>
      </w:pPr>
    </w:p>
    <w:p w14:paraId="303F2C46" w14:textId="0292470F" w:rsidR="00F46B4D" w:rsidRDefault="00F46B4D" w:rsidP="00B02B1A">
      <w:pPr>
        <w:pStyle w:val="Indent"/>
        <w:tabs>
          <w:tab w:val="clear" w:pos="630"/>
          <w:tab w:val="left" w:pos="0"/>
          <w:tab w:val="left" w:pos="1440"/>
        </w:tabs>
        <w:ind w:left="0" w:firstLine="0"/>
      </w:pPr>
    </w:p>
    <w:p w14:paraId="168186AD" w14:textId="7BFA87C5" w:rsidR="008B6AAD" w:rsidRPr="002D5755" w:rsidRDefault="008B6AAD" w:rsidP="008B6AAD">
      <w:pPr>
        <w:pStyle w:val="Indent"/>
        <w:tabs>
          <w:tab w:val="left" w:pos="0"/>
          <w:tab w:val="left" w:pos="1440"/>
        </w:tabs>
        <w:jc w:val="center"/>
        <w:rPr>
          <w:b/>
          <w:bCs/>
        </w:rPr>
      </w:pPr>
      <w:r w:rsidRPr="002D5755">
        <w:rPr>
          <w:b/>
          <w:bCs/>
        </w:rPr>
        <w:t>NJC FOR LOCAL GOVERNMENT SERVICES</w:t>
      </w:r>
    </w:p>
    <w:p w14:paraId="14F99660" w14:textId="02186A6D" w:rsidR="00EB0300" w:rsidRPr="002D5755" w:rsidRDefault="008B6AAD" w:rsidP="008B6AAD">
      <w:pPr>
        <w:pStyle w:val="Indent"/>
        <w:tabs>
          <w:tab w:val="clear" w:pos="630"/>
          <w:tab w:val="left" w:pos="0"/>
          <w:tab w:val="left" w:pos="1440"/>
        </w:tabs>
        <w:ind w:left="0" w:firstLine="0"/>
        <w:jc w:val="center"/>
        <w:rPr>
          <w:b/>
          <w:bCs/>
        </w:rPr>
      </w:pPr>
      <w:r w:rsidRPr="002D5755">
        <w:rPr>
          <w:b/>
          <w:bCs/>
        </w:rPr>
        <w:t>PAY SCALES 01/04/2020 TO 31/03/2021 NON-SHARED SERVICES</w:t>
      </w:r>
    </w:p>
    <w:p w14:paraId="20AD5E11" w14:textId="53B37973" w:rsidR="00EB0300" w:rsidRDefault="00EB0300" w:rsidP="00C76A51">
      <w:pPr>
        <w:pStyle w:val="Indent"/>
        <w:tabs>
          <w:tab w:val="clear" w:pos="630"/>
          <w:tab w:val="left" w:pos="0"/>
          <w:tab w:val="left" w:pos="1440"/>
        </w:tabs>
        <w:ind w:left="0" w:firstLine="0"/>
        <w:jc w:val="center"/>
      </w:pPr>
    </w:p>
    <w:tbl>
      <w:tblPr>
        <w:tblW w:w="9080" w:type="dxa"/>
        <w:tblLook w:val="04A0" w:firstRow="1" w:lastRow="0" w:firstColumn="1" w:lastColumn="0" w:noHBand="0" w:noVBand="1"/>
      </w:tblPr>
      <w:tblGrid>
        <w:gridCol w:w="960"/>
        <w:gridCol w:w="554"/>
        <w:gridCol w:w="1420"/>
        <w:gridCol w:w="1180"/>
        <w:gridCol w:w="960"/>
        <w:gridCol w:w="960"/>
        <w:gridCol w:w="560"/>
        <w:gridCol w:w="1420"/>
        <w:gridCol w:w="1180"/>
      </w:tblGrid>
      <w:tr w:rsidR="00561550" w:rsidRPr="00561550" w14:paraId="570264C5" w14:textId="77777777" w:rsidTr="00561550">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68F096A" w14:textId="77777777" w:rsidR="00561550" w:rsidRPr="00561550" w:rsidRDefault="00561550" w:rsidP="00561550">
            <w:pPr>
              <w:tabs>
                <w:tab w:val="clear" w:pos="851"/>
                <w:tab w:val="clear" w:pos="1701"/>
                <w:tab w:val="clear" w:pos="2552"/>
              </w:tabs>
              <w:jc w:val="left"/>
              <w:rPr>
                <w:rFonts w:ascii="Calibri" w:hAnsi="Calibri" w:cs="Calibri"/>
                <w:b/>
                <w:bCs/>
                <w:color w:val="000000"/>
                <w:szCs w:val="22"/>
                <w:lang w:eastAsia="en-GB"/>
              </w:rPr>
            </w:pPr>
            <w:r w:rsidRPr="00561550">
              <w:rPr>
                <w:rFonts w:ascii="Calibri" w:hAnsi="Calibri" w:cs="Calibri"/>
                <w:b/>
                <w:bCs/>
                <w:color w:val="000000"/>
                <w:szCs w:val="22"/>
                <w:lang w:eastAsia="en-GB"/>
              </w:rPr>
              <w:t>Grade</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48690A0A" w14:textId="77777777" w:rsidR="00561550" w:rsidRPr="00561550" w:rsidRDefault="00561550" w:rsidP="00561550">
            <w:pPr>
              <w:tabs>
                <w:tab w:val="clear" w:pos="851"/>
                <w:tab w:val="clear" w:pos="1701"/>
                <w:tab w:val="clear" w:pos="2552"/>
              </w:tabs>
              <w:jc w:val="left"/>
              <w:rPr>
                <w:rFonts w:ascii="Calibri" w:hAnsi="Calibri" w:cs="Calibri"/>
                <w:b/>
                <w:bCs/>
                <w:color w:val="000000"/>
                <w:szCs w:val="22"/>
                <w:lang w:eastAsia="en-GB"/>
              </w:rPr>
            </w:pPr>
            <w:r w:rsidRPr="00561550">
              <w:rPr>
                <w:rFonts w:ascii="Calibri" w:hAnsi="Calibri" w:cs="Calibri"/>
                <w:b/>
                <w:bCs/>
                <w:color w:val="000000"/>
                <w:szCs w:val="22"/>
                <w:lang w:eastAsia="en-GB"/>
              </w:rPr>
              <w:t>SCP</w:t>
            </w:r>
          </w:p>
        </w:tc>
        <w:tc>
          <w:tcPr>
            <w:tcW w:w="1420" w:type="dxa"/>
            <w:tcBorders>
              <w:top w:val="single" w:sz="8" w:space="0" w:color="auto"/>
              <w:left w:val="nil"/>
              <w:bottom w:val="single" w:sz="8" w:space="0" w:color="auto"/>
              <w:right w:val="single" w:sz="4" w:space="0" w:color="auto"/>
            </w:tcBorders>
            <w:shd w:val="clear" w:color="auto" w:fill="auto"/>
            <w:noWrap/>
            <w:vAlign w:val="bottom"/>
            <w:hideMark/>
          </w:tcPr>
          <w:p w14:paraId="00B2F602" w14:textId="77777777" w:rsidR="00561550" w:rsidRPr="00561550" w:rsidRDefault="00561550" w:rsidP="00561550">
            <w:pPr>
              <w:tabs>
                <w:tab w:val="clear" w:pos="851"/>
                <w:tab w:val="clear" w:pos="1701"/>
                <w:tab w:val="clear" w:pos="2552"/>
              </w:tabs>
              <w:jc w:val="left"/>
              <w:rPr>
                <w:rFonts w:ascii="Calibri" w:hAnsi="Calibri" w:cs="Calibri"/>
                <w:b/>
                <w:bCs/>
                <w:color w:val="000000"/>
                <w:szCs w:val="22"/>
                <w:lang w:eastAsia="en-GB"/>
              </w:rPr>
            </w:pPr>
            <w:r w:rsidRPr="00561550">
              <w:rPr>
                <w:rFonts w:ascii="Calibri" w:hAnsi="Calibri" w:cs="Calibri"/>
                <w:b/>
                <w:bCs/>
                <w:color w:val="000000"/>
                <w:szCs w:val="22"/>
                <w:lang w:eastAsia="en-GB"/>
              </w:rPr>
              <w:t xml:space="preserve">Annual salary </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14:paraId="6C944C11" w14:textId="77777777" w:rsidR="00561550" w:rsidRPr="00561550" w:rsidRDefault="00561550" w:rsidP="00561550">
            <w:pPr>
              <w:tabs>
                <w:tab w:val="clear" w:pos="851"/>
                <w:tab w:val="clear" w:pos="1701"/>
                <w:tab w:val="clear" w:pos="2552"/>
              </w:tabs>
              <w:jc w:val="left"/>
              <w:rPr>
                <w:rFonts w:ascii="Calibri" w:hAnsi="Calibri" w:cs="Calibri"/>
                <w:b/>
                <w:bCs/>
                <w:color w:val="000000"/>
                <w:szCs w:val="22"/>
                <w:lang w:eastAsia="en-GB"/>
              </w:rPr>
            </w:pPr>
            <w:r w:rsidRPr="00561550">
              <w:rPr>
                <w:rFonts w:ascii="Calibri" w:hAnsi="Calibri" w:cs="Calibri"/>
                <w:b/>
                <w:bCs/>
                <w:color w:val="000000"/>
                <w:szCs w:val="22"/>
                <w:lang w:eastAsia="en-GB"/>
              </w:rPr>
              <w:t>Hourly rate</w:t>
            </w:r>
          </w:p>
        </w:tc>
        <w:tc>
          <w:tcPr>
            <w:tcW w:w="960" w:type="dxa"/>
            <w:tcBorders>
              <w:top w:val="nil"/>
              <w:left w:val="nil"/>
              <w:bottom w:val="nil"/>
              <w:right w:val="nil"/>
            </w:tcBorders>
            <w:shd w:val="clear" w:color="auto" w:fill="auto"/>
            <w:noWrap/>
            <w:vAlign w:val="bottom"/>
            <w:hideMark/>
          </w:tcPr>
          <w:p w14:paraId="103721DD" w14:textId="77777777" w:rsidR="00561550" w:rsidRPr="00561550" w:rsidRDefault="00561550" w:rsidP="00561550">
            <w:pPr>
              <w:tabs>
                <w:tab w:val="clear" w:pos="851"/>
                <w:tab w:val="clear" w:pos="1701"/>
                <w:tab w:val="clear" w:pos="2552"/>
              </w:tabs>
              <w:jc w:val="left"/>
              <w:rPr>
                <w:rFonts w:ascii="Calibri" w:hAnsi="Calibri" w:cs="Calibri"/>
                <w:b/>
                <w:bCs/>
                <w:color w:val="000000"/>
                <w:szCs w:val="22"/>
                <w:lang w:eastAsia="en-GB"/>
              </w:rPr>
            </w:pPr>
          </w:p>
        </w:tc>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E1AD9B4" w14:textId="77777777" w:rsidR="00561550" w:rsidRPr="00561550" w:rsidRDefault="00561550" w:rsidP="00561550">
            <w:pPr>
              <w:tabs>
                <w:tab w:val="clear" w:pos="851"/>
                <w:tab w:val="clear" w:pos="1701"/>
                <w:tab w:val="clear" w:pos="2552"/>
              </w:tabs>
              <w:jc w:val="left"/>
              <w:rPr>
                <w:rFonts w:ascii="Calibri" w:hAnsi="Calibri" w:cs="Calibri"/>
                <w:b/>
                <w:bCs/>
                <w:color w:val="000000"/>
                <w:szCs w:val="22"/>
                <w:lang w:eastAsia="en-GB"/>
              </w:rPr>
            </w:pPr>
            <w:r w:rsidRPr="00561550">
              <w:rPr>
                <w:rFonts w:ascii="Calibri" w:hAnsi="Calibri" w:cs="Calibri"/>
                <w:b/>
                <w:bCs/>
                <w:color w:val="000000"/>
                <w:szCs w:val="22"/>
                <w:lang w:eastAsia="en-GB"/>
              </w:rPr>
              <w:t>Grade</w:t>
            </w:r>
          </w:p>
        </w:tc>
        <w:tc>
          <w:tcPr>
            <w:tcW w:w="560" w:type="dxa"/>
            <w:tcBorders>
              <w:top w:val="single" w:sz="8" w:space="0" w:color="auto"/>
              <w:left w:val="nil"/>
              <w:bottom w:val="single" w:sz="8" w:space="0" w:color="auto"/>
              <w:right w:val="single" w:sz="4" w:space="0" w:color="auto"/>
            </w:tcBorders>
            <w:shd w:val="clear" w:color="auto" w:fill="auto"/>
            <w:noWrap/>
            <w:vAlign w:val="bottom"/>
            <w:hideMark/>
          </w:tcPr>
          <w:p w14:paraId="571E8DA1" w14:textId="77777777" w:rsidR="00561550" w:rsidRPr="00561550" w:rsidRDefault="00561550" w:rsidP="00561550">
            <w:pPr>
              <w:tabs>
                <w:tab w:val="clear" w:pos="851"/>
                <w:tab w:val="clear" w:pos="1701"/>
                <w:tab w:val="clear" w:pos="2552"/>
              </w:tabs>
              <w:jc w:val="left"/>
              <w:rPr>
                <w:rFonts w:ascii="Calibri" w:hAnsi="Calibri" w:cs="Calibri"/>
                <w:b/>
                <w:bCs/>
                <w:color w:val="000000"/>
                <w:szCs w:val="22"/>
                <w:lang w:eastAsia="en-GB"/>
              </w:rPr>
            </w:pPr>
            <w:r w:rsidRPr="00561550">
              <w:rPr>
                <w:rFonts w:ascii="Calibri" w:hAnsi="Calibri" w:cs="Calibri"/>
                <w:b/>
                <w:bCs/>
                <w:color w:val="000000"/>
                <w:szCs w:val="22"/>
                <w:lang w:eastAsia="en-GB"/>
              </w:rPr>
              <w:t>SCP</w:t>
            </w:r>
          </w:p>
        </w:tc>
        <w:tc>
          <w:tcPr>
            <w:tcW w:w="1420" w:type="dxa"/>
            <w:tcBorders>
              <w:top w:val="single" w:sz="8" w:space="0" w:color="auto"/>
              <w:left w:val="nil"/>
              <w:bottom w:val="single" w:sz="8" w:space="0" w:color="auto"/>
              <w:right w:val="single" w:sz="4" w:space="0" w:color="auto"/>
            </w:tcBorders>
            <w:shd w:val="clear" w:color="auto" w:fill="auto"/>
            <w:noWrap/>
            <w:vAlign w:val="bottom"/>
            <w:hideMark/>
          </w:tcPr>
          <w:p w14:paraId="4A2C3F04" w14:textId="77777777" w:rsidR="00561550" w:rsidRPr="00561550" w:rsidRDefault="00561550" w:rsidP="00561550">
            <w:pPr>
              <w:tabs>
                <w:tab w:val="clear" w:pos="851"/>
                <w:tab w:val="clear" w:pos="1701"/>
                <w:tab w:val="clear" w:pos="2552"/>
              </w:tabs>
              <w:jc w:val="left"/>
              <w:rPr>
                <w:rFonts w:ascii="Calibri" w:hAnsi="Calibri" w:cs="Calibri"/>
                <w:b/>
                <w:bCs/>
                <w:color w:val="000000"/>
                <w:szCs w:val="22"/>
                <w:lang w:eastAsia="en-GB"/>
              </w:rPr>
            </w:pPr>
            <w:r w:rsidRPr="00561550">
              <w:rPr>
                <w:rFonts w:ascii="Calibri" w:hAnsi="Calibri" w:cs="Calibri"/>
                <w:b/>
                <w:bCs/>
                <w:color w:val="000000"/>
                <w:szCs w:val="22"/>
                <w:lang w:eastAsia="en-GB"/>
              </w:rPr>
              <w:t xml:space="preserve">Annual salary </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14:paraId="1E7A5B04" w14:textId="77777777" w:rsidR="00561550" w:rsidRPr="00561550" w:rsidRDefault="00561550" w:rsidP="00561550">
            <w:pPr>
              <w:tabs>
                <w:tab w:val="clear" w:pos="851"/>
                <w:tab w:val="clear" w:pos="1701"/>
                <w:tab w:val="clear" w:pos="2552"/>
              </w:tabs>
              <w:jc w:val="left"/>
              <w:rPr>
                <w:rFonts w:ascii="Calibri" w:hAnsi="Calibri" w:cs="Calibri"/>
                <w:b/>
                <w:bCs/>
                <w:color w:val="000000"/>
                <w:szCs w:val="22"/>
                <w:lang w:eastAsia="en-GB"/>
              </w:rPr>
            </w:pPr>
            <w:r w:rsidRPr="00561550">
              <w:rPr>
                <w:rFonts w:ascii="Calibri" w:hAnsi="Calibri" w:cs="Calibri"/>
                <w:b/>
                <w:bCs/>
                <w:color w:val="000000"/>
                <w:szCs w:val="22"/>
                <w:lang w:eastAsia="en-GB"/>
              </w:rPr>
              <w:t>Hourly rate</w:t>
            </w:r>
          </w:p>
        </w:tc>
      </w:tr>
      <w:tr w:rsidR="00561550" w:rsidRPr="00561550" w14:paraId="19962F2C" w14:textId="77777777" w:rsidTr="00561550">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11E0BBE0"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Grade 1</w:t>
            </w:r>
          </w:p>
        </w:tc>
        <w:tc>
          <w:tcPr>
            <w:tcW w:w="440" w:type="dxa"/>
            <w:tcBorders>
              <w:top w:val="nil"/>
              <w:left w:val="nil"/>
              <w:bottom w:val="single" w:sz="8" w:space="0" w:color="auto"/>
              <w:right w:val="single" w:sz="4" w:space="0" w:color="auto"/>
            </w:tcBorders>
            <w:shd w:val="clear" w:color="auto" w:fill="auto"/>
            <w:noWrap/>
            <w:vAlign w:val="bottom"/>
            <w:hideMark/>
          </w:tcPr>
          <w:p w14:paraId="75943FD6"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w:t>
            </w:r>
          </w:p>
        </w:tc>
        <w:tc>
          <w:tcPr>
            <w:tcW w:w="1420" w:type="dxa"/>
            <w:tcBorders>
              <w:top w:val="nil"/>
              <w:left w:val="nil"/>
              <w:bottom w:val="single" w:sz="8" w:space="0" w:color="auto"/>
              <w:right w:val="single" w:sz="4" w:space="0" w:color="auto"/>
            </w:tcBorders>
            <w:shd w:val="clear" w:color="auto" w:fill="auto"/>
            <w:noWrap/>
            <w:vAlign w:val="bottom"/>
            <w:hideMark/>
          </w:tcPr>
          <w:p w14:paraId="5361EF2D"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17842</w:t>
            </w:r>
          </w:p>
        </w:tc>
        <w:tc>
          <w:tcPr>
            <w:tcW w:w="1180" w:type="dxa"/>
            <w:tcBorders>
              <w:top w:val="nil"/>
              <w:left w:val="nil"/>
              <w:bottom w:val="single" w:sz="8" w:space="0" w:color="auto"/>
              <w:right w:val="single" w:sz="8" w:space="0" w:color="auto"/>
            </w:tcBorders>
            <w:shd w:val="clear" w:color="auto" w:fill="auto"/>
            <w:noWrap/>
            <w:vAlign w:val="bottom"/>
            <w:hideMark/>
          </w:tcPr>
          <w:p w14:paraId="6F2163B1"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9.2477</w:t>
            </w:r>
          </w:p>
        </w:tc>
        <w:tc>
          <w:tcPr>
            <w:tcW w:w="960" w:type="dxa"/>
            <w:tcBorders>
              <w:top w:val="nil"/>
              <w:left w:val="nil"/>
              <w:bottom w:val="nil"/>
              <w:right w:val="nil"/>
            </w:tcBorders>
            <w:shd w:val="clear" w:color="auto" w:fill="auto"/>
            <w:noWrap/>
            <w:vAlign w:val="bottom"/>
            <w:hideMark/>
          </w:tcPr>
          <w:p w14:paraId="6EFA6F0A"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882C8A6"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Grade 6</w:t>
            </w:r>
          </w:p>
        </w:tc>
        <w:tc>
          <w:tcPr>
            <w:tcW w:w="560" w:type="dxa"/>
            <w:tcBorders>
              <w:top w:val="nil"/>
              <w:left w:val="nil"/>
              <w:bottom w:val="single" w:sz="4" w:space="0" w:color="auto"/>
              <w:right w:val="single" w:sz="4" w:space="0" w:color="auto"/>
            </w:tcBorders>
            <w:shd w:val="clear" w:color="auto" w:fill="auto"/>
            <w:noWrap/>
            <w:vAlign w:val="bottom"/>
            <w:hideMark/>
          </w:tcPr>
          <w:p w14:paraId="6C583F13"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22</w:t>
            </w:r>
          </w:p>
        </w:tc>
        <w:tc>
          <w:tcPr>
            <w:tcW w:w="1420" w:type="dxa"/>
            <w:tcBorders>
              <w:top w:val="nil"/>
              <w:left w:val="nil"/>
              <w:bottom w:val="single" w:sz="4" w:space="0" w:color="auto"/>
              <w:right w:val="single" w:sz="4" w:space="0" w:color="auto"/>
            </w:tcBorders>
            <w:shd w:val="clear" w:color="auto" w:fill="auto"/>
            <w:noWrap/>
            <w:vAlign w:val="bottom"/>
            <w:hideMark/>
          </w:tcPr>
          <w:p w14:paraId="1078B3A4"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27041</w:t>
            </w:r>
          </w:p>
        </w:tc>
        <w:tc>
          <w:tcPr>
            <w:tcW w:w="1180" w:type="dxa"/>
            <w:tcBorders>
              <w:top w:val="nil"/>
              <w:left w:val="nil"/>
              <w:bottom w:val="single" w:sz="4" w:space="0" w:color="auto"/>
              <w:right w:val="single" w:sz="8" w:space="0" w:color="auto"/>
            </w:tcBorders>
            <w:shd w:val="clear" w:color="auto" w:fill="auto"/>
            <w:noWrap/>
            <w:vAlign w:val="bottom"/>
            <w:hideMark/>
          </w:tcPr>
          <w:p w14:paraId="01905840"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14.0159</w:t>
            </w:r>
          </w:p>
        </w:tc>
      </w:tr>
      <w:tr w:rsidR="00561550" w:rsidRPr="00561550" w14:paraId="799079EF" w14:textId="77777777" w:rsidTr="00561550">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19C6D00"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Grade 2</w:t>
            </w:r>
          </w:p>
        </w:tc>
        <w:tc>
          <w:tcPr>
            <w:tcW w:w="440" w:type="dxa"/>
            <w:tcBorders>
              <w:top w:val="nil"/>
              <w:left w:val="nil"/>
              <w:bottom w:val="single" w:sz="4" w:space="0" w:color="auto"/>
              <w:right w:val="single" w:sz="4" w:space="0" w:color="auto"/>
            </w:tcBorders>
            <w:shd w:val="clear" w:color="auto" w:fill="auto"/>
            <w:noWrap/>
            <w:vAlign w:val="bottom"/>
            <w:hideMark/>
          </w:tcPr>
          <w:p w14:paraId="590E58F3"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w:t>
            </w:r>
          </w:p>
        </w:tc>
        <w:tc>
          <w:tcPr>
            <w:tcW w:w="1420" w:type="dxa"/>
            <w:tcBorders>
              <w:top w:val="nil"/>
              <w:left w:val="nil"/>
              <w:bottom w:val="single" w:sz="4" w:space="0" w:color="auto"/>
              <w:right w:val="single" w:sz="4" w:space="0" w:color="auto"/>
            </w:tcBorders>
            <w:shd w:val="clear" w:color="auto" w:fill="auto"/>
            <w:noWrap/>
            <w:vAlign w:val="bottom"/>
            <w:hideMark/>
          </w:tcPr>
          <w:p w14:paraId="16775076"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18198</w:t>
            </w:r>
          </w:p>
        </w:tc>
        <w:tc>
          <w:tcPr>
            <w:tcW w:w="1180" w:type="dxa"/>
            <w:tcBorders>
              <w:top w:val="nil"/>
              <w:left w:val="nil"/>
              <w:bottom w:val="single" w:sz="4" w:space="0" w:color="auto"/>
              <w:right w:val="single" w:sz="8" w:space="0" w:color="auto"/>
            </w:tcBorders>
            <w:shd w:val="clear" w:color="auto" w:fill="auto"/>
            <w:noWrap/>
            <w:vAlign w:val="bottom"/>
            <w:hideMark/>
          </w:tcPr>
          <w:p w14:paraId="7A56897E"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9.4325</w:t>
            </w:r>
          </w:p>
        </w:tc>
        <w:tc>
          <w:tcPr>
            <w:tcW w:w="960" w:type="dxa"/>
            <w:tcBorders>
              <w:top w:val="nil"/>
              <w:left w:val="nil"/>
              <w:bottom w:val="nil"/>
              <w:right w:val="nil"/>
            </w:tcBorders>
            <w:shd w:val="clear" w:color="auto" w:fill="auto"/>
            <w:noWrap/>
            <w:vAlign w:val="bottom"/>
            <w:hideMark/>
          </w:tcPr>
          <w:p w14:paraId="64E5A3AD"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8C51C42"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 </w:t>
            </w:r>
          </w:p>
        </w:tc>
        <w:tc>
          <w:tcPr>
            <w:tcW w:w="560" w:type="dxa"/>
            <w:tcBorders>
              <w:top w:val="nil"/>
              <w:left w:val="nil"/>
              <w:bottom w:val="single" w:sz="4" w:space="0" w:color="auto"/>
              <w:right w:val="single" w:sz="4" w:space="0" w:color="auto"/>
            </w:tcBorders>
            <w:shd w:val="clear" w:color="auto" w:fill="auto"/>
            <w:noWrap/>
            <w:vAlign w:val="bottom"/>
            <w:hideMark/>
          </w:tcPr>
          <w:p w14:paraId="1CD9E5D9"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23</w:t>
            </w:r>
          </w:p>
        </w:tc>
        <w:tc>
          <w:tcPr>
            <w:tcW w:w="1420" w:type="dxa"/>
            <w:tcBorders>
              <w:top w:val="nil"/>
              <w:left w:val="nil"/>
              <w:bottom w:val="single" w:sz="4" w:space="0" w:color="auto"/>
              <w:right w:val="single" w:sz="4" w:space="0" w:color="auto"/>
            </w:tcBorders>
            <w:shd w:val="clear" w:color="auto" w:fill="auto"/>
            <w:noWrap/>
            <w:vAlign w:val="bottom"/>
            <w:hideMark/>
          </w:tcPr>
          <w:p w14:paraId="6E536F73"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27741</w:t>
            </w:r>
          </w:p>
        </w:tc>
        <w:tc>
          <w:tcPr>
            <w:tcW w:w="1180" w:type="dxa"/>
            <w:tcBorders>
              <w:top w:val="nil"/>
              <w:left w:val="nil"/>
              <w:bottom w:val="single" w:sz="4" w:space="0" w:color="auto"/>
              <w:right w:val="single" w:sz="8" w:space="0" w:color="auto"/>
            </w:tcBorders>
            <w:shd w:val="clear" w:color="auto" w:fill="auto"/>
            <w:noWrap/>
            <w:vAlign w:val="bottom"/>
            <w:hideMark/>
          </w:tcPr>
          <w:p w14:paraId="11E782C5"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14.3791</w:t>
            </w:r>
          </w:p>
        </w:tc>
      </w:tr>
      <w:tr w:rsidR="00561550" w:rsidRPr="00561550" w14:paraId="48CBB382" w14:textId="77777777" w:rsidTr="00561550">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6A2B2C5"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1AB10D9B"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3</w:t>
            </w:r>
          </w:p>
        </w:tc>
        <w:tc>
          <w:tcPr>
            <w:tcW w:w="1420" w:type="dxa"/>
            <w:tcBorders>
              <w:top w:val="nil"/>
              <w:left w:val="nil"/>
              <w:bottom w:val="single" w:sz="4" w:space="0" w:color="auto"/>
              <w:right w:val="single" w:sz="4" w:space="0" w:color="auto"/>
            </w:tcBorders>
            <w:shd w:val="clear" w:color="auto" w:fill="auto"/>
            <w:noWrap/>
            <w:vAlign w:val="bottom"/>
            <w:hideMark/>
          </w:tcPr>
          <w:p w14:paraId="1563A537"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18562</w:t>
            </w:r>
          </w:p>
        </w:tc>
        <w:tc>
          <w:tcPr>
            <w:tcW w:w="1180" w:type="dxa"/>
            <w:tcBorders>
              <w:top w:val="nil"/>
              <w:left w:val="nil"/>
              <w:bottom w:val="single" w:sz="4" w:space="0" w:color="auto"/>
              <w:right w:val="single" w:sz="8" w:space="0" w:color="auto"/>
            </w:tcBorders>
            <w:shd w:val="clear" w:color="auto" w:fill="auto"/>
            <w:noWrap/>
            <w:vAlign w:val="bottom"/>
            <w:hideMark/>
          </w:tcPr>
          <w:p w14:paraId="2AC5E169"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9.6211</w:t>
            </w:r>
          </w:p>
        </w:tc>
        <w:tc>
          <w:tcPr>
            <w:tcW w:w="960" w:type="dxa"/>
            <w:tcBorders>
              <w:top w:val="nil"/>
              <w:left w:val="nil"/>
              <w:bottom w:val="nil"/>
              <w:right w:val="nil"/>
            </w:tcBorders>
            <w:shd w:val="clear" w:color="auto" w:fill="auto"/>
            <w:noWrap/>
            <w:vAlign w:val="bottom"/>
            <w:hideMark/>
          </w:tcPr>
          <w:p w14:paraId="046535FE"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9D4F145"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 </w:t>
            </w:r>
          </w:p>
        </w:tc>
        <w:tc>
          <w:tcPr>
            <w:tcW w:w="560" w:type="dxa"/>
            <w:tcBorders>
              <w:top w:val="nil"/>
              <w:left w:val="nil"/>
              <w:bottom w:val="single" w:sz="4" w:space="0" w:color="auto"/>
              <w:right w:val="single" w:sz="4" w:space="0" w:color="auto"/>
            </w:tcBorders>
            <w:shd w:val="clear" w:color="auto" w:fill="auto"/>
            <w:noWrap/>
            <w:vAlign w:val="bottom"/>
            <w:hideMark/>
          </w:tcPr>
          <w:p w14:paraId="3938AD0C"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24</w:t>
            </w:r>
          </w:p>
        </w:tc>
        <w:tc>
          <w:tcPr>
            <w:tcW w:w="1420" w:type="dxa"/>
            <w:tcBorders>
              <w:top w:val="nil"/>
              <w:left w:val="nil"/>
              <w:bottom w:val="single" w:sz="4" w:space="0" w:color="auto"/>
              <w:right w:val="single" w:sz="4" w:space="0" w:color="auto"/>
            </w:tcBorders>
            <w:shd w:val="clear" w:color="auto" w:fill="auto"/>
            <w:noWrap/>
            <w:vAlign w:val="bottom"/>
            <w:hideMark/>
          </w:tcPr>
          <w:p w14:paraId="4E537C0D"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28672</w:t>
            </w:r>
          </w:p>
        </w:tc>
        <w:tc>
          <w:tcPr>
            <w:tcW w:w="1180" w:type="dxa"/>
            <w:tcBorders>
              <w:top w:val="nil"/>
              <w:left w:val="nil"/>
              <w:bottom w:val="single" w:sz="4" w:space="0" w:color="auto"/>
              <w:right w:val="single" w:sz="8" w:space="0" w:color="auto"/>
            </w:tcBorders>
            <w:shd w:val="clear" w:color="auto" w:fill="auto"/>
            <w:noWrap/>
            <w:vAlign w:val="bottom"/>
            <w:hideMark/>
          </w:tcPr>
          <w:p w14:paraId="73CADEA1"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14.8617</w:t>
            </w:r>
          </w:p>
        </w:tc>
      </w:tr>
      <w:tr w:rsidR="00561550" w:rsidRPr="00561550" w14:paraId="166C9757" w14:textId="77777777" w:rsidTr="00561550">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9B26728"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5C2C36B5"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4</w:t>
            </w:r>
          </w:p>
        </w:tc>
        <w:tc>
          <w:tcPr>
            <w:tcW w:w="1420" w:type="dxa"/>
            <w:tcBorders>
              <w:top w:val="nil"/>
              <w:left w:val="nil"/>
              <w:bottom w:val="single" w:sz="4" w:space="0" w:color="auto"/>
              <w:right w:val="single" w:sz="4" w:space="0" w:color="auto"/>
            </w:tcBorders>
            <w:shd w:val="clear" w:color="auto" w:fill="auto"/>
            <w:noWrap/>
            <w:vAlign w:val="bottom"/>
            <w:hideMark/>
          </w:tcPr>
          <w:p w14:paraId="273B9B0B"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18933</w:t>
            </w:r>
          </w:p>
        </w:tc>
        <w:tc>
          <w:tcPr>
            <w:tcW w:w="1180" w:type="dxa"/>
            <w:tcBorders>
              <w:top w:val="nil"/>
              <w:left w:val="nil"/>
              <w:bottom w:val="single" w:sz="4" w:space="0" w:color="auto"/>
              <w:right w:val="single" w:sz="8" w:space="0" w:color="auto"/>
            </w:tcBorders>
            <w:shd w:val="clear" w:color="auto" w:fill="auto"/>
            <w:noWrap/>
            <w:vAlign w:val="bottom"/>
            <w:hideMark/>
          </w:tcPr>
          <w:p w14:paraId="34B7ADF1"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9.8133</w:t>
            </w:r>
          </w:p>
        </w:tc>
        <w:tc>
          <w:tcPr>
            <w:tcW w:w="960" w:type="dxa"/>
            <w:tcBorders>
              <w:top w:val="nil"/>
              <w:left w:val="nil"/>
              <w:bottom w:val="nil"/>
              <w:right w:val="nil"/>
            </w:tcBorders>
            <w:shd w:val="clear" w:color="auto" w:fill="auto"/>
            <w:noWrap/>
            <w:vAlign w:val="bottom"/>
            <w:hideMark/>
          </w:tcPr>
          <w:p w14:paraId="0598D231"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2C45AE5"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 </w:t>
            </w:r>
          </w:p>
        </w:tc>
        <w:tc>
          <w:tcPr>
            <w:tcW w:w="560" w:type="dxa"/>
            <w:tcBorders>
              <w:top w:val="nil"/>
              <w:left w:val="nil"/>
              <w:bottom w:val="single" w:sz="4" w:space="0" w:color="auto"/>
              <w:right w:val="single" w:sz="4" w:space="0" w:color="auto"/>
            </w:tcBorders>
            <w:shd w:val="clear" w:color="auto" w:fill="auto"/>
            <w:noWrap/>
            <w:vAlign w:val="bottom"/>
            <w:hideMark/>
          </w:tcPr>
          <w:p w14:paraId="51DFECC4"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25</w:t>
            </w:r>
          </w:p>
        </w:tc>
        <w:tc>
          <w:tcPr>
            <w:tcW w:w="1420" w:type="dxa"/>
            <w:tcBorders>
              <w:top w:val="nil"/>
              <w:left w:val="nil"/>
              <w:bottom w:val="single" w:sz="4" w:space="0" w:color="auto"/>
              <w:right w:val="single" w:sz="4" w:space="0" w:color="auto"/>
            </w:tcBorders>
            <w:shd w:val="clear" w:color="auto" w:fill="auto"/>
            <w:noWrap/>
            <w:vAlign w:val="bottom"/>
            <w:hideMark/>
          </w:tcPr>
          <w:p w14:paraId="168AF26C"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29577</w:t>
            </w:r>
          </w:p>
        </w:tc>
        <w:tc>
          <w:tcPr>
            <w:tcW w:w="1180" w:type="dxa"/>
            <w:tcBorders>
              <w:top w:val="nil"/>
              <w:left w:val="nil"/>
              <w:bottom w:val="single" w:sz="4" w:space="0" w:color="auto"/>
              <w:right w:val="single" w:sz="8" w:space="0" w:color="auto"/>
            </w:tcBorders>
            <w:shd w:val="clear" w:color="auto" w:fill="auto"/>
            <w:noWrap/>
            <w:vAlign w:val="bottom"/>
            <w:hideMark/>
          </w:tcPr>
          <w:p w14:paraId="6B82DD31"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15.3303</w:t>
            </w:r>
          </w:p>
        </w:tc>
      </w:tr>
      <w:tr w:rsidR="00561550" w:rsidRPr="00561550" w14:paraId="02751D6A" w14:textId="77777777" w:rsidTr="00561550">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EF6A5DE"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37461781"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5</w:t>
            </w:r>
          </w:p>
        </w:tc>
        <w:tc>
          <w:tcPr>
            <w:tcW w:w="1420" w:type="dxa"/>
            <w:tcBorders>
              <w:top w:val="nil"/>
              <w:left w:val="nil"/>
              <w:bottom w:val="single" w:sz="4" w:space="0" w:color="auto"/>
              <w:right w:val="single" w:sz="4" w:space="0" w:color="auto"/>
            </w:tcBorders>
            <w:shd w:val="clear" w:color="auto" w:fill="auto"/>
            <w:noWrap/>
            <w:vAlign w:val="bottom"/>
            <w:hideMark/>
          </w:tcPr>
          <w:p w14:paraId="1700923F"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19312</w:t>
            </w:r>
          </w:p>
        </w:tc>
        <w:tc>
          <w:tcPr>
            <w:tcW w:w="1180" w:type="dxa"/>
            <w:tcBorders>
              <w:top w:val="nil"/>
              <w:left w:val="nil"/>
              <w:bottom w:val="single" w:sz="4" w:space="0" w:color="auto"/>
              <w:right w:val="single" w:sz="8" w:space="0" w:color="auto"/>
            </w:tcBorders>
            <w:shd w:val="clear" w:color="auto" w:fill="auto"/>
            <w:noWrap/>
            <w:vAlign w:val="bottom"/>
            <w:hideMark/>
          </w:tcPr>
          <w:p w14:paraId="0BF74153"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10.0099</w:t>
            </w:r>
          </w:p>
        </w:tc>
        <w:tc>
          <w:tcPr>
            <w:tcW w:w="960" w:type="dxa"/>
            <w:tcBorders>
              <w:top w:val="nil"/>
              <w:left w:val="nil"/>
              <w:bottom w:val="nil"/>
              <w:right w:val="nil"/>
            </w:tcBorders>
            <w:shd w:val="clear" w:color="auto" w:fill="auto"/>
            <w:noWrap/>
            <w:vAlign w:val="bottom"/>
            <w:hideMark/>
          </w:tcPr>
          <w:p w14:paraId="2791B6BD"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1C1C433C"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 </w:t>
            </w:r>
          </w:p>
        </w:tc>
        <w:tc>
          <w:tcPr>
            <w:tcW w:w="560" w:type="dxa"/>
            <w:tcBorders>
              <w:top w:val="nil"/>
              <w:left w:val="nil"/>
              <w:bottom w:val="single" w:sz="8" w:space="0" w:color="auto"/>
              <w:right w:val="single" w:sz="4" w:space="0" w:color="auto"/>
            </w:tcBorders>
            <w:shd w:val="clear" w:color="auto" w:fill="auto"/>
            <w:noWrap/>
            <w:vAlign w:val="bottom"/>
            <w:hideMark/>
          </w:tcPr>
          <w:p w14:paraId="034C0EB8"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26</w:t>
            </w:r>
          </w:p>
        </w:tc>
        <w:tc>
          <w:tcPr>
            <w:tcW w:w="1420" w:type="dxa"/>
            <w:tcBorders>
              <w:top w:val="nil"/>
              <w:left w:val="nil"/>
              <w:bottom w:val="single" w:sz="8" w:space="0" w:color="auto"/>
              <w:right w:val="single" w:sz="4" w:space="0" w:color="auto"/>
            </w:tcBorders>
            <w:shd w:val="clear" w:color="auto" w:fill="auto"/>
            <w:noWrap/>
            <w:vAlign w:val="bottom"/>
            <w:hideMark/>
          </w:tcPr>
          <w:p w14:paraId="17DD6BFB"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30451</w:t>
            </w:r>
          </w:p>
        </w:tc>
        <w:tc>
          <w:tcPr>
            <w:tcW w:w="1180" w:type="dxa"/>
            <w:tcBorders>
              <w:top w:val="nil"/>
              <w:left w:val="nil"/>
              <w:bottom w:val="single" w:sz="8" w:space="0" w:color="auto"/>
              <w:right w:val="single" w:sz="8" w:space="0" w:color="auto"/>
            </w:tcBorders>
            <w:shd w:val="clear" w:color="auto" w:fill="auto"/>
            <w:noWrap/>
            <w:vAlign w:val="bottom"/>
            <w:hideMark/>
          </w:tcPr>
          <w:p w14:paraId="24844C70"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15.7836</w:t>
            </w:r>
          </w:p>
        </w:tc>
      </w:tr>
      <w:tr w:rsidR="00561550" w:rsidRPr="00561550" w14:paraId="1F60C7E3" w14:textId="77777777" w:rsidTr="00561550">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61F60BE0"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 </w:t>
            </w:r>
          </w:p>
        </w:tc>
        <w:tc>
          <w:tcPr>
            <w:tcW w:w="440" w:type="dxa"/>
            <w:tcBorders>
              <w:top w:val="nil"/>
              <w:left w:val="nil"/>
              <w:bottom w:val="single" w:sz="8" w:space="0" w:color="auto"/>
              <w:right w:val="single" w:sz="4" w:space="0" w:color="auto"/>
            </w:tcBorders>
            <w:shd w:val="clear" w:color="auto" w:fill="auto"/>
            <w:noWrap/>
            <w:vAlign w:val="bottom"/>
            <w:hideMark/>
          </w:tcPr>
          <w:p w14:paraId="37327C33"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6</w:t>
            </w:r>
          </w:p>
        </w:tc>
        <w:tc>
          <w:tcPr>
            <w:tcW w:w="1420" w:type="dxa"/>
            <w:tcBorders>
              <w:top w:val="nil"/>
              <w:left w:val="nil"/>
              <w:bottom w:val="single" w:sz="8" w:space="0" w:color="auto"/>
              <w:right w:val="single" w:sz="4" w:space="0" w:color="auto"/>
            </w:tcBorders>
            <w:shd w:val="clear" w:color="auto" w:fill="auto"/>
            <w:noWrap/>
            <w:vAlign w:val="bottom"/>
            <w:hideMark/>
          </w:tcPr>
          <w:p w14:paraId="26D3899E"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19698</w:t>
            </w:r>
          </w:p>
        </w:tc>
        <w:tc>
          <w:tcPr>
            <w:tcW w:w="1180" w:type="dxa"/>
            <w:tcBorders>
              <w:top w:val="nil"/>
              <w:left w:val="nil"/>
              <w:bottom w:val="single" w:sz="8" w:space="0" w:color="auto"/>
              <w:right w:val="single" w:sz="8" w:space="0" w:color="auto"/>
            </w:tcBorders>
            <w:shd w:val="clear" w:color="auto" w:fill="auto"/>
            <w:noWrap/>
            <w:vAlign w:val="bottom"/>
            <w:hideMark/>
          </w:tcPr>
          <w:p w14:paraId="1C534B1E"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10.2101</w:t>
            </w:r>
          </w:p>
        </w:tc>
        <w:tc>
          <w:tcPr>
            <w:tcW w:w="960" w:type="dxa"/>
            <w:tcBorders>
              <w:top w:val="nil"/>
              <w:left w:val="nil"/>
              <w:bottom w:val="nil"/>
              <w:right w:val="nil"/>
            </w:tcBorders>
            <w:shd w:val="clear" w:color="auto" w:fill="auto"/>
            <w:noWrap/>
            <w:vAlign w:val="bottom"/>
            <w:hideMark/>
          </w:tcPr>
          <w:p w14:paraId="427573C6"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EE73D69"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Grade 7</w:t>
            </w:r>
          </w:p>
        </w:tc>
        <w:tc>
          <w:tcPr>
            <w:tcW w:w="560" w:type="dxa"/>
            <w:tcBorders>
              <w:top w:val="nil"/>
              <w:left w:val="nil"/>
              <w:bottom w:val="single" w:sz="4" w:space="0" w:color="auto"/>
              <w:right w:val="single" w:sz="4" w:space="0" w:color="auto"/>
            </w:tcBorders>
            <w:shd w:val="clear" w:color="auto" w:fill="auto"/>
            <w:noWrap/>
            <w:vAlign w:val="bottom"/>
            <w:hideMark/>
          </w:tcPr>
          <w:p w14:paraId="782BADBF"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26</w:t>
            </w:r>
          </w:p>
        </w:tc>
        <w:tc>
          <w:tcPr>
            <w:tcW w:w="1420" w:type="dxa"/>
            <w:tcBorders>
              <w:top w:val="nil"/>
              <w:left w:val="nil"/>
              <w:bottom w:val="single" w:sz="4" w:space="0" w:color="auto"/>
              <w:right w:val="single" w:sz="4" w:space="0" w:color="auto"/>
            </w:tcBorders>
            <w:shd w:val="clear" w:color="auto" w:fill="auto"/>
            <w:noWrap/>
            <w:vAlign w:val="bottom"/>
            <w:hideMark/>
          </w:tcPr>
          <w:p w14:paraId="3EB578F7"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30451</w:t>
            </w:r>
          </w:p>
        </w:tc>
        <w:tc>
          <w:tcPr>
            <w:tcW w:w="1180" w:type="dxa"/>
            <w:tcBorders>
              <w:top w:val="nil"/>
              <w:left w:val="nil"/>
              <w:bottom w:val="single" w:sz="4" w:space="0" w:color="auto"/>
              <w:right w:val="single" w:sz="8" w:space="0" w:color="auto"/>
            </w:tcBorders>
            <w:shd w:val="clear" w:color="auto" w:fill="auto"/>
            <w:noWrap/>
            <w:vAlign w:val="bottom"/>
            <w:hideMark/>
          </w:tcPr>
          <w:p w14:paraId="52EE69E1"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15.7836</w:t>
            </w:r>
          </w:p>
        </w:tc>
      </w:tr>
      <w:tr w:rsidR="00561550" w:rsidRPr="00561550" w14:paraId="1A3315D2" w14:textId="77777777" w:rsidTr="00561550">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EE11F90"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Grade 3</w:t>
            </w:r>
          </w:p>
        </w:tc>
        <w:tc>
          <w:tcPr>
            <w:tcW w:w="440" w:type="dxa"/>
            <w:tcBorders>
              <w:top w:val="nil"/>
              <w:left w:val="nil"/>
              <w:bottom w:val="single" w:sz="4" w:space="0" w:color="auto"/>
              <w:right w:val="single" w:sz="4" w:space="0" w:color="auto"/>
            </w:tcBorders>
            <w:shd w:val="clear" w:color="auto" w:fill="auto"/>
            <w:noWrap/>
            <w:vAlign w:val="bottom"/>
            <w:hideMark/>
          </w:tcPr>
          <w:p w14:paraId="7D84B7D1"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6</w:t>
            </w:r>
          </w:p>
        </w:tc>
        <w:tc>
          <w:tcPr>
            <w:tcW w:w="1420" w:type="dxa"/>
            <w:tcBorders>
              <w:top w:val="nil"/>
              <w:left w:val="nil"/>
              <w:bottom w:val="single" w:sz="4" w:space="0" w:color="auto"/>
              <w:right w:val="single" w:sz="4" w:space="0" w:color="auto"/>
            </w:tcBorders>
            <w:shd w:val="clear" w:color="auto" w:fill="auto"/>
            <w:noWrap/>
            <w:vAlign w:val="bottom"/>
            <w:hideMark/>
          </w:tcPr>
          <w:p w14:paraId="678CCB54"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19698</w:t>
            </w:r>
          </w:p>
        </w:tc>
        <w:tc>
          <w:tcPr>
            <w:tcW w:w="1180" w:type="dxa"/>
            <w:tcBorders>
              <w:top w:val="nil"/>
              <w:left w:val="nil"/>
              <w:bottom w:val="single" w:sz="4" w:space="0" w:color="auto"/>
              <w:right w:val="single" w:sz="8" w:space="0" w:color="auto"/>
            </w:tcBorders>
            <w:shd w:val="clear" w:color="auto" w:fill="auto"/>
            <w:noWrap/>
            <w:vAlign w:val="bottom"/>
            <w:hideMark/>
          </w:tcPr>
          <w:p w14:paraId="1F613FD7"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10.2101</w:t>
            </w:r>
          </w:p>
        </w:tc>
        <w:tc>
          <w:tcPr>
            <w:tcW w:w="960" w:type="dxa"/>
            <w:tcBorders>
              <w:top w:val="nil"/>
              <w:left w:val="nil"/>
              <w:bottom w:val="nil"/>
              <w:right w:val="nil"/>
            </w:tcBorders>
            <w:shd w:val="clear" w:color="auto" w:fill="auto"/>
            <w:noWrap/>
            <w:vAlign w:val="bottom"/>
            <w:hideMark/>
          </w:tcPr>
          <w:p w14:paraId="70DAEB47"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980EA46"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 </w:t>
            </w:r>
          </w:p>
        </w:tc>
        <w:tc>
          <w:tcPr>
            <w:tcW w:w="560" w:type="dxa"/>
            <w:tcBorders>
              <w:top w:val="nil"/>
              <w:left w:val="nil"/>
              <w:bottom w:val="single" w:sz="4" w:space="0" w:color="auto"/>
              <w:right w:val="single" w:sz="4" w:space="0" w:color="auto"/>
            </w:tcBorders>
            <w:shd w:val="clear" w:color="auto" w:fill="auto"/>
            <w:noWrap/>
            <w:vAlign w:val="bottom"/>
            <w:hideMark/>
          </w:tcPr>
          <w:p w14:paraId="01A82D11"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27</w:t>
            </w:r>
          </w:p>
        </w:tc>
        <w:tc>
          <w:tcPr>
            <w:tcW w:w="1420" w:type="dxa"/>
            <w:tcBorders>
              <w:top w:val="nil"/>
              <w:left w:val="nil"/>
              <w:bottom w:val="single" w:sz="4" w:space="0" w:color="auto"/>
              <w:right w:val="single" w:sz="4" w:space="0" w:color="auto"/>
            </w:tcBorders>
            <w:shd w:val="clear" w:color="auto" w:fill="auto"/>
            <w:noWrap/>
            <w:vAlign w:val="bottom"/>
            <w:hideMark/>
          </w:tcPr>
          <w:p w14:paraId="2BD58A0B"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31346</w:t>
            </w:r>
          </w:p>
        </w:tc>
        <w:tc>
          <w:tcPr>
            <w:tcW w:w="1180" w:type="dxa"/>
            <w:tcBorders>
              <w:top w:val="nil"/>
              <w:left w:val="nil"/>
              <w:bottom w:val="single" w:sz="4" w:space="0" w:color="auto"/>
              <w:right w:val="single" w:sz="8" w:space="0" w:color="auto"/>
            </w:tcBorders>
            <w:shd w:val="clear" w:color="auto" w:fill="auto"/>
            <w:noWrap/>
            <w:vAlign w:val="bottom"/>
            <w:hideMark/>
          </w:tcPr>
          <w:p w14:paraId="3A1D898F"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16.2474</w:t>
            </w:r>
          </w:p>
        </w:tc>
      </w:tr>
      <w:tr w:rsidR="00561550" w:rsidRPr="00561550" w14:paraId="268E4701" w14:textId="77777777" w:rsidTr="00561550">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4D8D36F"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7D34215D"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7</w:t>
            </w:r>
          </w:p>
        </w:tc>
        <w:tc>
          <w:tcPr>
            <w:tcW w:w="1420" w:type="dxa"/>
            <w:tcBorders>
              <w:top w:val="nil"/>
              <w:left w:val="nil"/>
              <w:bottom w:val="single" w:sz="4" w:space="0" w:color="auto"/>
              <w:right w:val="single" w:sz="4" w:space="0" w:color="auto"/>
            </w:tcBorders>
            <w:shd w:val="clear" w:color="auto" w:fill="auto"/>
            <w:noWrap/>
            <w:vAlign w:val="bottom"/>
            <w:hideMark/>
          </w:tcPr>
          <w:p w14:paraId="53F0D708"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20092</w:t>
            </w:r>
          </w:p>
        </w:tc>
        <w:tc>
          <w:tcPr>
            <w:tcW w:w="1180" w:type="dxa"/>
            <w:tcBorders>
              <w:top w:val="nil"/>
              <w:left w:val="nil"/>
              <w:bottom w:val="single" w:sz="4" w:space="0" w:color="auto"/>
              <w:right w:val="single" w:sz="8" w:space="0" w:color="auto"/>
            </w:tcBorders>
            <w:shd w:val="clear" w:color="auto" w:fill="auto"/>
            <w:noWrap/>
            <w:vAlign w:val="bottom"/>
            <w:hideMark/>
          </w:tcPr>
          <w:p w14:paraId="59763DA0"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10.4141</w:t>
            </w:r>
          </w:p>
        </w:tc>
        <w:tc>
          <w:tcPr>
            <w:tcW w:w="960" w:type="dxa"/>
            <w:tcBorders>
              <w:top w:val="nil"/>
              <w:left w:val="nil"/>
              <w:bottom w:val="nil"/>
              <w:right w:val="nil"/>
            </w:tcBorders>
            <w:shd w:val="clear" w:color="auto" w:fill="auto"/>
            <w:noWrap/>
            <w:vAlign w:val="bottom"/>
            <w:hideMark/>
          </w:tcPr>
          <w:p w14:paraId="2826F64C"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9C38CE9"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 </w:t>
            </w:r>
          </w:p>
        </w:tc>
        <w:tc>
          <w:tcPr>
            <w:tcW w:w="560" w:type="dxa"/>
            <w:tcBorders>
              <w:top w:val="nil"/>
              <w:left w:val="nil"/>
              <w:bottom w:val="single" w:sz="4" w:space="0" w:color="auto"/>
              <w:right w:val="single" w:sz="4" w:space="0" w:color="auto"/>
            </w:tcBorders>
            <w:shd w:val="clear" w:color="auto" w:fill="auto"/>
            <w:noWrap/>
            <w:vAlign w:val="bottom"/>
            <w:hideMark/>
          </w:tcPr>
          <w:p w14:paraId="5E01B589"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28</w:t>
            </w:r>
          </w:p>
        </w:tc>
        <w:tc>
          <w:tcPr>
            <w:tcW w:w="1420" w:type="dxa"/>
            <w:tcBorders>
              <w:top w:val="nil"/>
              <w:left w:val="nil"/>
              <w:bottom w:val="single" w:sz="4" w:space="0" w:color="auto"/>
              <w:right w:val="single" w:sz="4" w:space="0" w:color="auto"/>
            </w:tcBorders>
            <w:shd w:val="clear" w:color="auto" w:fill="auto"/>
            <w:noWrap/>
            <w:vAlign w:val="bottom"/>
            <w:hideMark/>
          </w:tcPr>
          <w:p w14:paraId="029E4262"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32234</w:t>
            </w:r>
          </w:p>
        </w:tc>
        <w:tc>
          <w:tcPr>
            <w:tcW w:w="1180" w:type="dxa"/>
            <w:tcBorders>
              <w:top w:val="nil"/>
              <w:left w:val="nil"/>
              <w:bottom w:val="single" w:sz="4" w:space="0" w:color="auto"/>
              <w:right w:val="single" w:sz="8" w:space="0" w:color="auto"/>
            </w:tcBorders>
            <w:shd w:val="clear" w:color="auto" w:fill="auto"/>
            <w:noWrap/>
            <w:vAlign w:val="bottom"/>
            <w:hideMark/>
          </w:tcPr>
          <w:p w14:paraId="0C655583"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16.7076</w:t>
            </w:r>
          </w:p>
        </w:tc>
      </w:tr>
      <w:tr w:rsidR="00561550" w:rsidRPr="00561550" w14:paraId="1B645DC7" w14:textId="77777777" w:rsidTr="00561550">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B46B59D"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22B224D6"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8</w:t>
            </w:r>
          </w:p>
        </w:tc>
        <w:tc>
          <w:tcPr>
            <w:tcW w:w="1420" w:type="dxa"/>
            <w:tcBorders>
              <w:top w:val="nil"/>
              <w:left w:val="nil"/>
              <w:bottom w:val="single" w:sz="4" w:space="0" w:color="auto"/>
              <w:right w:val="single" w:sz="4" w:space="0" w:color="auto"/>
            </w:tcBorders>
            <w:shd w:val="clear" w:color="auto" w:fill="auto"/>
            <w:noWrap/>
            <w:vAlign w:val="bottom"/>
            <w:hideMark/>
          </w:tcPr>
          <w:p w14:paraId="273BEAFA"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20493</w:t>
            </w:r>
          </w:p>
        </w:tc>
        <w:tc>
          <w:tcPr>
            <w:tcW w:w="1180" w:type="dxa"/>
            <w:tcBorders>
              <w:top w:val="nil"/>
              <w:left w:val="nil"/>
              <w:bottom w:val="single" w:sz="4" w:space="0" w:color="auto"/>
              <w:right w:val="single" w:sz="8" w:space="0" w:color="auto"/>
            </w:tcBorders>
            <w:shd w:val="clear" w:color="auto" w:fill="auto"/>
            <w:noWrap/>
            <w:vAlign w:val="bottom"/>
            <w:hideMark/>
          </w:tcPr>
          <w:p w14:paraId="40B24C5E"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10.6223</w:t>
            </w:r>
          </w:p>
        </w:tc>
        <w:tc>
          <w:tcPr>
            <w:tcW w:w="960" w:type="dxa"/>
            <w:tcBorders>
              <w:top w:val="nil"/>
              <w:left w:val="nil"/>
              <w:bottom w:val="nil"/>
              <w:right w:val="nil"/>
            </w:tcBorders>
            <w:shd w:val="clear" w:color="auto" w:fill="auto"/>
            <w:noWrap/>
            <w:vAlign w:val="bottom"/>
            <w:hideMark/>
          </w:tcPr>
          <w:p w14:paraId="132879EF"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2DA79C1"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 </w:t>
            </w:r>
          </w:p>
        </w:tc>
        <w:tc>
          <w:tcPr>
            <w:tcW w:w="560" w:type="dxa"/>
            <w:tcBorders>
              <w:top w:val="nil"/>
              <w:left w:val="nil"/>
              <w:bottom w:val="single" w:sz="4" w:space="0" w:color="auto"/>
              <w:right w:val="single" w:sz="4" w:space="0" w:color="auto"/>
            </w:tcBorders>
            <w:shd w:val="clear" w:color="auto" w:fill="auto"/>
            <w:noWrap/>
            <w:vAlign w:val="bottom"/>
            <w:hideMark/>
          </w:tcPr>
          <w:p w14:paraId="627D8FDE"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29</w:t>
            </w:r>
          </w:p>
        </w:tc>
        <w:tc>
          <w:tcPr>
            <w:tcW w:w="1420" w:type="dxa"/>
            <w:tcBorders>
              <w:top w:val="nil"/>
              <w:left w:val="nil"/>
              <w:bottom w:val="single" w:sz="4" w:space="0" w:color="auto"/>
              <w:right w:val="single" w:sz="4" w:space="0" w:color="auto"/>
            </w:tcBorders>
            <w:shd w:val="clear" w:color="auto" w:fill="auto"/>
            <w:noWrap/>
            <w:vAlign w:val="bottom"/>
            <w:hideMark/>
          </w:tcPr>
          <w:p w14:paraId="06051EAE"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32910</w:t>
            </w:r>
          </w:p>
        </w:tc>
        <w:tc>
          <w:tcPr>
            <w:tcW w:w="1180" w:type="dxa"/>
            <w:tcBorders>
              <w:top w:val="nil"/>
              <w:left w:val="nil"/>
              <w:bottom w:val="single" w:sz="4" w:space="0" w:color="auto"/>
              <w:right w:val="single" w:sz="8" w:space="0" w:color="auto"/>
            </w:tcBorders>
            <w:shd w:val="clear" w:color="auto" w:fill="auto"/>
            <w:noWrap/>
            <w:vAlign w:val="bottom"/>
            <w:hideMark/>
          </w:tcPr>
          <w:p w14:paraId="0D76A353"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17.0580</w:t>
            </w:r>
          </w:p>
        </w:tc>
      </w:tr>
      <w:tr w:rsidR="00561550" w:rsidRPr="00561550" w14:paraId="692E11F2" w14:textId="77777777" w:rsidTr="00561550">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746E5EBA"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 </w:t>
            </w:r>
          </w:p>
        </w:tc>
        <w:tc>
          <w:tcPr>
            <w:tcW w:w="440" w:type="dxa"/>
            <w:tcBorders>
              <w:top w:val="nil"/>
              <w:left w:val="nil"/>
              <w:bottom w:val="single" w:sz="8" w:space="0" w:color="auto"/>
              <w:right w:val="single" w:sz="4" w:space="0" w:color="auto"/>
            </w:tcBorders>
            <w:shd w:val="clear" w:color="auto" w:fill="auto"/>
            <w:noWrap/>
            <w:vAlign w:val="bottom"/>
            <w:hideMark/>
          </w:tcPr>
          <w:p w14:paraId="4934F1B1"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9</w:t>
            </w:r>
          </w:p>
        </w:tc>
        <w:tc>
          <w:tcPr>
            <w:tcW w:w="1420" w:type="dxa"/>
            <w:tcBorders>
              <w:top w:val="nil"/>
              <w:left w:val="nil"/>
              <w:bottom w:val="single" w:sz="8" w:space="0" w:color="auto"/>
              <w:right w:val="single" w:sz="4" w:space="0" w:color="auto"/>
            </w:tcBorders>
            <w:shd w:val="clear" w:color="auto" w:fill="auto"/>
            <w:noWrap/>
            <w:vAlign w:val="bottom"/>
            <w:hideMark/>
          </w:tcPr>
          <w:p w14:paraId="0F28F157"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20903</w:t>
            </w:r>
          </w:p>
        </w:tc>
        <w:tc>
          <w:tcPr>
            <w:tcW w:w="1180" w:type="dxa"/>
            <w:tcBorders>
              <w:top w:val="nil"/>
              <w:left w:val="nil"/>
              <w:bottom w:val="single" w:sz="8" w:space="0" w:color="auto"/>
              <w:right w:val="single" w:sz="8" w:space="0" w:color="auto"/>
            </w:tcBorders>
            <w:shd w:val="clear" w:color="auto" w:fill="auto"/>
            <w:noWrap/>
            <w:vAlign w:val="bottom"/>
            <w:hideMark/>
          </w:tcPr>
          <w:p w14:paraId="30BF4882"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10.8348</w:t>
            </w:r>
          </w:p>
        </w:tc>
        <w:tc>
          <w:tcPr>
            <w:tcW w:w="960" w:type="dxa"/>
            <w:tcBorders>
              <w:top w:val="nil"/>
              <w:left w:val="nil"/>
              <w:bottom w:val="nil"/>
              <w:right w:val="nil"/>
            </w:tcBorders>
            <w:shd w:val="clear" w:color="auto" w:fill="auto"/>
            <w:noWrap/>
            <w:vAlign w:val="bottom"/>
            <w:hideMark/>
          </w:tcPr>
          <w:p w14:paraId="354D7C04"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789B88A8"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 </w:t>
            </w:r>
          </w:p>
        </w:tc>
        <w:tc>
          <w:tcPr>
            <w:tcW w:w="560" w:type="dxa"/>
            <w:tcBorders>
              <w:top w:val="nil"/>
              <w:left w:val="nil"/>
              <w:bottom w:val="single" w:sz="8" w:space="0" w:color="auto"/>
              <w:right w:val="single" w:sz="4" w:space="0" w:color="auto"/>
            </w:tcBorders>
            <w:shd w:val="clear" w:color="auto" w:fill="auto"/>
            <w:noWrap/>
            <w:vAlign w:val="bottom"/>
            <w:hideMark/>
          </w:tcPr>
          <w:p w14:paraId="01D681C2"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30</w:t>
            </w:r>
          </w:p>
        </w:tc>
        <w:tc>
          <w:tcPr>
            <w:tcW w:w="1420" w:type="dxa"/>
            <w:tcBorders>
              <w:top w:val="nil"/>
              <w:left w:val="nil"/>
              <w:bottom w:val="single" w:sz="8" w:space="0" w:color="auto"/>
              <w:right w:val="single" w:sz="4" w:space="0" w:color="auto"/>
            </w:tcBorders>
            <w:shd w:val="clear" w:color="auto" w:fill="auto"/>
            <w:noWrap/>
            <w:vAlign w:val="bottom"/>
            <w:hideMark/>
          </w:tcPr>
          <w:p w14:paraId="1D3C922C"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33782</w:t>
            </w:r>
          </w:p>
        </w:tc>
        <w:tc>
          <w:tcPr>
            <w:tcW w:w="1180" w:type="dxa"/>
            <w:tcBorders>
              <w:top w:val="nil"/>
              <w:left w:val="nil"/>
              <w:bottom w:val="single" w:sz="8" w:space="0" w:color="auto"/>
              <w:right w:val="single" w:sz="8" w:space="0" w:color="auto"/>
            </w:tcBorders>
            <w:shd w:val="clear" w:color="auto" w:fill="auto"/>
            <w:noWrap/>
            <w:vAlign w:val="bottom"/>
            <w:hideMark/>
          </w:tcPr>
          <w:p w14:paraId="37C05949"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17.5102</w:t>
            </w:r>
          </w:p>
        </w:tc>
      </w:tr>
      <w:tr w:rsidR="00561550" w:rsidRPr="00561550" w14:paraId="3051A95D" w14:textId="77777777" w:rsidTr="00561550">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773553F"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Grade 4</w:t>
            </w:r>
          </w:p>
        </w:tc>
        <w:tc>
          <w:tcPr>
            <w:tcW w:w="440" w:type="dxa"/>
            <w:tcBorders>
              <w:top w:val="nil"/>
              <w:left w:val="nil"/>
              <w:bottom w:val="single" w:sz="4" w:space="0" w:color="auto"/>
              <w:right w:val="single" w:sz="4" w:space="0" w:color="auto"/>
            </w:tcBorders>
            <w:shd w:val="clear" w:color="auto" w:fill="auto"/>
            <w:noWrap/>
            <w:vAlign w:val="bottom"/>
            <w:hideMark/>
          </w:tcPr>
          <w:p w14:paraId="0E9A0DAF"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9</w:t>
            </w:r>
          </w:p>
        </w:tc>
        <w:tc>
          <w:tcPr>
            <w:tcW w:w="1420" w:type="dxa"/>
            <w:tcBorders>
              <w:top w:val="nil"/>
              <w:left w:val="nil"/>
              <w:bottom w:val="single" w:sz="4" w:space="0" w:color="auto"/>
              <w:right w:val="single" w:sz="4" w:space="0" w:color="auto"/>
            </w:tcBorders>
            <w:shd w:val="clear" w:color="auto" w:fill="auto"/>
            <w:noWrap/>
            <w:vAlign w:val="bottom"/>
            <w:hideMark/>
          </w:tcPr>
          <w:p w14:paraId="470BA41A"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20903</w:t>
            </w:r>
          </w:p>
        </w:tc>
        <w:tc>
          <w:tcPr>
            <w:tcW w:w="1180" w:type="dxa"/>
            <w:tcBorders>
              <w:top w:val="nil"/>
              <w:left w:val="nil"/>
              <w:bottom w:val="single" w:sz="4" w:space="0" w:color="auto"/>
              <w:right w:val="single" w:sz="8" w:space="0" w:color="auto"/>
            </w:tcBorders>
            <w:shd w:val="clear" w:color="auto" w:fill="auto"/>
            <w:noWrap/>
            <w:vAlign w:val="bottom"/>
            <w:hideMark/>
          </w:tcPr>
          <w:p w14:paraId="24A355C2"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10.8348</w:t>
            </w:r>
          </w:p>
        </w:tc>
        <w:tc>
          <w:tcPr>
            <w:tcW w:w="960" w:type="dxa"/>
            <w:tcBorders>
              <w:top w:val="nil"/>
              <w:left w:val="nil"/>
              <w:bottom w:val="nil"/>
              <w:right w:val="nil"/>
            </w:tcBorders>
            <w:shd w:val="clear" w:color="auto" w:fill="auto"/>
            <w:noWrap/>
            <w:vAlign w:val="bottom"/>
            <w:hideMark/>
          </w:tcPr>
          <w:p w14:paraId="291DC4ED"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6187C94"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Grade 8</w:t>
            </w:r>
          </w:p>
        </w:tc>
        <w:tc>
          <w:tcPr>
            <w:tcW w:w="560" w:type="dxa"/>
            <w:tcBorders>
              <w:top w:val="nil"/>
              <w:left w:val="nil"/>
              <w:bottom w:val="single" w:sz="4" w:space="0" w:color="auto"/>
              <w:right w:val="single" w:sz="4" w:space="0" w:color="auto"/>
            </w:tcBorders>
            <w:shd w:val="clear" w:color="auto" w:fill="auto"/>
            <w:noWrap/>
            <w:vAlign w:val="bottom"/>
            <w:hideMark/>
          </w:tcPr>
          <w:p w14:paraId="24703AB8"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30</w:t>
            </w:r>
          </w:p>
        </w:tc>
        <w:tc>
          <w:tcPr>
            <w:tcW w:w="1420" w:type="dxa"/>
            <w:tcBorders>
              <w:top w:val="nil"/>
              <w:left w:val="nil"/>
              <w:bottom w:val="single" w:sz="4" w:space="0" w:color="auto"/>
              <w:right w:val="single" w:sz="4" w:space="0" w:color="auto"/>
            </w:tcBorders>
            <w:shd w:val="clear" w:color="auto" w:fill="auto"/>
            <w:noWrap/>
            <w:vAlign w:val="bottom"/>
            <w:hideMark/>
          </w:tcPr>
          <w:p w14:paraId="00896F8D"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33782</w:t>
            </w:r>
          </w:p>
        </w:tc>
        <w:tc>
          <w:tcPr>
            <w:tcW w:w="1180" w:type="dxa"/>
            <w:tcBorders>
              <w:top w:val="nil"/>
              <w:left w:val="nil"/>
              <w:bottom w:val="single" w:sz="4" w:space="0" w:color="auto"/>
              <w:right w:val="single" w:sz="8" w:space="0" w:color="auto"/>
            </w:tcBorders>
            <w:shd w:val="clear" w:color="auto" w:fill="auto"/>
            <w:noWrap/>
            <w:vAlign w:val="bottom"/>
            <w:hideMark/>
          </w:tcPr>
          <w:p w14:paraId="33892B5F"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17.5102</w:t>
            </w:r>
          </w:p>
        </w:tc>
      </w:tr>
      <w:tr w:rsidR="00561550" w:rsidRPr="00561550" w14:paraId="43033EFD" w14:textId="77777777" w:rsidTr="00561550">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7DB2F90"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3EBC702E"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10</w:t>
            </w:r>
          </w:p>
        </w:tc>
        <w:tc>
          <w:tcPr>
            <w:tcW w:w="1420" w:type="dxa"/>
            <w:tcBorders>
              <w:top w:val="nil"/>
              <w:left w:val="nil"/>
              <w:bottom w:val="single" w:sz="4" w:space="0" w:color="auto"/>
              <w:right w:val="single" w:sz="4" w:space="0" w:color="auto"/>
            </w:tcBorders>
            <w:shd w:val="clear" w:color="auto" w:fill="auto"/>
            <w:noWrap/>
            <w:vAlign w:val="bottom"/>
            <w:hideMark/>
          </w:tcPr>
          <w:p w14:paraId="5E28742B"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21322</w:t>
            </w:r>
          </w:p>
        </w:tc>
        <w:tc>
          <w:tcPr>
            <w:tcW w:w="1180" w:type="dxa"/>
            <w:tcBorders>
              <w:top w:val="nil"/>
              <w:left w:val="nil"/>
              <w:bottom w:val="single" w:sz="4" w:space="0" w:color="auto"/>
              <w:right w:val="single" w:sz="8" w:space="0" w:color="auto"/>
            </w:tcBorders>
            <w:shd w:val="clear" w:color="auto" w:fill="auto"/>
            <w:noWrap/>
            <w:vAlign w:val="bottom"/>
            <w:hideMark/>
          </w:tcPr>
          <w:p w14:paraId="50FD7F32"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11.0516</w:t>
            </w:r>
          </w:p>
        </w:tc>
        <w:tc>
          <w:tcPr>
            <w:tcW w:w="960" w:type="dxa"/>
            <w:tcBorders>
              <w:top w:val="nil"/>
              <w:left w:val="nil"/>
              <w:bottom w:val="nil"/>
              <w:right w:val="nil"/>
            </w:tcBorders>
            <w:shd w:val="clear" w:color="auto" w:fill="auto"/>
            <w:noWrap/>
            <w:vAlign w:val="bottom"/>
            <w:hideMark/>
          </w:tcPr>
          <w:p w14:paraId="28057862"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4E80B8F"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 </w:t>
            </w:r>
          </w:p>
        </w:tc>
        <w:tc>
          <w:tcPr>
            <w:tcW w:w="560" w:type="dxa"/>
            <w:tcBorders>
              <w:top w:val="nil"/>
              <w:left w:val="nil"/>
              <w:bottom w:val="single" w:sz="4" w:space="0" w:color="auto"/>
              <w:right w:val="single" w:sz="4" w:space="0" w:color="auto"/>
            </w:tcBorders>
            <w:shd w:val="clear" w:color="auto" w:fill="auto"/>
            <w:noWrap/>
            <w:vAlign w:val="bottom"/>
            <w:hideMark/>
          </w:tcPr>
          <w:p w14:paraId="0510637D"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31</w:t>
            </w:r>
          </w:p>
        </w:tc>
        <w:tc>
          <w:tcPr>
            <w:tcW w:w="1420" w:type="dxa"/>
            <w:tcBorders>
              <w:top w:val="nil"/>
              <w:left w:val="nil"/>
              <w:bottom w:val="single" w:sz="4" w:space="0" w:color="auto"/>
              <w:right w:val="single" w:sz="4" w:space="0" w:color="auto"/>
            </w:tcBorders>
            <w:shd w:val="clear" w:color="auto" w:fill="auto"/>
            <w:noWrap/>
            <w:vAlign w:val="bottom"/>
            <w:hideMark/>
          </w:tcPr>
          <w:p w14:paraId="60C573AC"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34728</w:t>
            </w:r>
          </w:p>
        </w:tc>
        <w:tc>
          <w:tcPr>
            <w:tcW w:w="1180" w:type="dxa"/>
            <w:tcBorders>
              <w:top w:val="nil"/>
              <w:left w:val="nil"/>
              <w:bottom w:val="single" w:sz="4" w:space="0" w:color="auto"/>
              <w:right w:val="single" w:sz="8" w:space="0" w:color="auto"/>
            </w:tcBorders>
            <w:shd w:val="clear" w:color="auto" w:fill="auto"/>
            <w:noWrap/>
            <w:vAlign w:val="bottom"/>
            <w:hideMark/>
          </w:tcPr>
          <w:p w14:paraId="11F36F58"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18.0007</w:t>
            </w:r>
          </w:p>
        </w:tc>
      </w:tr>
      <w:tr w:rsidR="00561550" w:rsidRPr="00561550" w14:paraId="77402537" w14:textId="77777777" w:rsidTr="00561550">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E943657"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6F59DEB"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11</w:t>
            </w:r>
          </w:p>
        </w:tc>
        <w:tc>
          <w:tcPr>
            <w:tcW w:w="1420" w:type="dxa"/>
            <w:tcBorders>
              <w:top w:val="nil"/>
              <w:left w:val="nil"/>
              <w:bottom w:val="single" w:sz="4" w:space="0" w:color="auto"/>
              <w:right w:val="single" w:sz="4" w:space="0" w:color="auto"/>
            </w:tcBorders>
            <w:shd w:val="clear" w:color="auto" w:fill="auto"/>
            <w:noWrap/>
            <w:vAlign w:val="bottom"/>
            <w:hideMark/>
          </w:tcPr>
          <w:p w14:paraId="57B81304"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21748</w:t>
            </w:r>
          </w:p>
        </w:tc>
        <w:tc>
          <w:tcPr>
            <w:tcW w:w="1180" w:type="dxa"/>
            <w:tcBorders>
              <w:top w:val="nil"/>
              <w:left w:val="nil"/>
              <w:bottom w:val="single" w:sz="4" w:space="0" w:color="auto"/>
              <w:right w:val="single" w:sz="8" w:space="0" w:color="auto"/>
            </w:tcBorders>
            <w:shd w:val="clear" w:color="auto" w:fill="auto"/>
            <w:noWrap/>
            <w:vAlign w:val="bottom"/>
            <w:hideMark/>
          </w:tcPr>
          <w:p w14:paraId="4BBE67B4"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11.2726</w:t>
            </w:r>
          </w:p>
        </w:tc>
        <w:tc>
          <w:tcPr>
            <w:tcW w:w="960" w:type="dxa"/>
            <w:tcBorders>
              <w:top w:val="nil"/>
              <w:left w:val="nil"/>
              <w:bottom w:val="nil"/>
              <w:right w:val="nil"/>
            </w:tcBorders>
            <w:shd w:val="clear" w:color="auto" w:fill="auto"/>
            <w:noWrap/>
            <w:vAlign w:val="bottom"/>
            <w:hideMark/>
          </w:tcPr>
          <w:p w14:paraId="629D49C4"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723DB30"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 </w:t>
            </w:r>
          </w:p>
        </w:tc>
        <w:tc>
          <w:tcPr>
            <w:tcW w:w="560" w:type="dxa"/>
            <w:tcBorders>
              <w:top w:val="nil"/>
              <w:left w:val="nil"/>
              <w:bottom w:val="single" w:sz="4" w:space="0" w:color="auto"/>
              <w:right w:val="single" w:sz="4" w:space="0" w:color="auto"/>
            </w:tcBorders>
            <w:shd w:val="clear" w:color="auto" w:fill="auto"/>
            <w:noWrap/>
            <w:vAlign w:val="bottom"/>
            <w:hideMark/>
          </w:tcPr>
          <w:p w14:paraId="459CAB5C"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32</w:t>
            </w:r>
          </w:p>
        </w:tc>
        <w:tc>
          <w:tcPr>
            <w:tcW w:w="1420" w:type="dxa"/>
            <w:tcBorders>
              <w:top w:val="nil"/>
              <w:left w:val="nil"/>
              <w:bottom w:val="single" w:sz="4" w:space="0" w:color="auto"/>
              <w:right w:val="single" w:sz="4" w:space="0" w:color="auto"/>
            </w:tcBorders>
            <w:shd w:val="clear" w:color="auto" w:fill="auto"/>
            <w:noWrap/>
            <w:vAlign w:val="bottom"/>
            <w:hideMark/>
          </w:tcPr>
          <w:p w14:paraId="2666C9FB"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35745</w:t>
            </w:r>
          </w:p>
        </w:tc>
        <w:tc>
          <w:tcPr>
            <w:tcW w:w="1180" w:type="dxa"/>
            <w:tcBorders>
              <w:top w:val="nil"/>
              <w:left w:val="nil"/>
              <w:bottom w:val="single" w:sz="4" w:space="0" w:color="auto"/>
              <w:right w:val="single" w:sz="8" w:space="0" w:color="auto"/>
            </w:tcBorders>
            <w:shd w:val="clear" w:color="auto" w:fill="auto"/>
            <w:noWrap/>
            <w:vAlign w:val="bottom"/>
            <w:hideMark/>
          </w:tcPr>
          <w:p w14:paraId="505F68B1"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18.5274</w:t>
            </w:r>
          </w:p>
        </w:tc>
      </w:tr>
      <w:tr w:rsidR="00561550" w:rsidRPr="00561550" w14:paraId="2807F129" w14:textId="77777777" w:rsidTr="00561550">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2E0A3CA"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2EF8837B"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12</w:t>
            </w:r>
          </w:p>
        </w:tc>
        <w:tc>
          <w:tcPr>
            <w:tcW w:w="1420" w:type="dxa"/>
            <w:tcBorders>
              <w:top w:val="nil"/>
              <w:left w:val="nil"/>
              <w:bottom w:val="single" w:sz="4" w:space="0" w:color="auto"/>
              <w:right w:val="single" w:sz="4" w:space="0" w:color="auto"/>
            </w:tcBorders>
            <w:shd w:val="clear" w:color="auto" w:fill="auto"/>
            <w:noWrap/>
            <w:vAlign w:val="bottom"/>
            <w:hideMark/>
          </w:tcPr>
          <w:p w14:paraId="0ED8CC58"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22183</w:t>
            </w:r>
          </w:p>
        </w:tc>
        <w:tc>
          <w:tcPr>
            <w:tcW w:w="1180" w:type="dxa"/>
            <w:tcBorders>
              <w:top w:val="nil"/>
              <w:left w:val="nil"/>
              <w:bottom w:val="single" w:sz="4" w:space="0" w:color="auto"/>
              <w:right w:val="single" w:sz="8" w:space="0" w:color="auto"/>
            </w:tcBorders>
            <w:shd w:val="clear" w:color="auto" w:fill="auto"/>
            <w:noWrap/>
            <w:vAlign w:val="bottom"/>
            <w:hideMark/>
          </w:tcPr>
          <w:p w14:paraId="2E240A76"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11.4979</w:t>
            </w:r>
          </w:p>
        </w:tc>
        <w:tc>
          <w:tcPr>
            <w:tcW w:w="960" w:type="dxa"/>
            <w:tcBorders>
              <w:top w:val="nil"/>
              <w:left w:val="nil"/>
              <w:bottom w:val="nil"/>
              <w:right w:val="nil"/>
            </w:tcBorders>
            <w:shd w:val="clear" w:color="auto" w:fill="auto"/>
            <w:noWrap/>
            <w:vAlign w:val="bottom"/>
            <w:hideMark/>
          </w:tcPr>
          <w:p w14:paraId="37B21713"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62C154F"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 </w:t>
            </w:r>
          </w:p>
        </w:tc>
        <w:tc>
          <w:tcPr>
            <w:tcW w:w="560" w:type="dxa"/>
            <w:tcBorders>
              <w:top w:val="nil"/>
              <w:left w:val="nil"/>
              <w:bottom w:val="single" w:sz="4" w:space="0" w:color="auto"/>
              <w:right w:val="single" w:sz="4" w:space="0" w:color="auto"/>
            </w:tcBorders>
            <w:shd w:val="clear" w:color="auto" w:fill="auto"/>
            <w:noWrap/>
            <w:vAlign w:val="bottom"/>
            <w:hideMark/>
          </w:tcPr>
          <w:p w14:paraId="243A56A3"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33</w:t>
            </w:r>
          </w:p>
        </w:tc>
        <w:tc>
          <w:tcPr>
            <w:tcW w:w="1420" w:type="dxa"/>
            <w:tcBorders>
              <w:top w:val="nil"/>
              <w:left w:val="nil"/>
              <w:bottom w:val="single" w:sz="4" w:space="0" w:color="auto"/>
              <w:right w:val="single" w:sz="4" w:space="0" w:color="auto"/>
            </w:tcBorders>
            <w:shd w:val="clear" w:color="auto" w:fill="auto"/>
            <w:noWrap/>
            <w:vAlign w:val="bottom"/>
            <w:hideMark/>
          </w:tcPr>
          <w:p w14:paraId="6D1A6402"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36922</w:t>
            </w:r>
          </w:p>
        </w:tc>
        <w:tc>
          <w:tcPr>
            <w:tcW w:w="1180" w:type="dxa"/>
            <w:tcBorders>
              <w:top w:val="nil"/>
              <w:left w:val="nil"/>
              <w:bottom w:val="single" w:sz="4" w:space="0" w:color="auto"/>
              <w:right w:val="single" w:sz="8" w:space="0" w:color="auto"/>
            </w:tcBorders>
            <w:shd w:val="clear" w:color="auto" w:fill="auto"/>
            <w:noWrap/>
            <w:vAlign w:val="bottom"/>
            <w:hideMark/>
          </w:tcPr>
          <w:p w14:paraId="287B94CB"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19.1377</w:t>
            </w:r>
          </w:p>
        </w:tc>
      </w:tr>
      <w:tr w:rsidR="00561550" w:rsidRPr="00561550" w14:paraId="68B5435B" w14:textId="77777777" w:rsidTr="00561550">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3BB7B53"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5A76F94A"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13</w:t>
            </w:r>
          </w:p>
        </w:tc>
        <w:tc>
          <w:tcPr>
            <w:tcW w:w="1420" w:type="dxa"/>
            <w:tcBorders>
              <w:top w:val="nil"/>
              <w:left w:val="nil"/>
              <w:bottom w:val="single" w:sz="4" w:space="0" w:color="auto"/>
              <w:right w:val="single" w:sz="4" w:space="0" w:color="auto"/>
            </w:tcBorders>
            <w:shd w:val="clear" w:color="auto" w:fill="auto"/>
            <w:noWrap/>
            <w:vAlign w:val="bottom"/>
            <w:hideMark/>
          </w:tcPr>
          <w:p w14:paraId="2146796E"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22627</w:t>
            </w:r>
          </w:p>
        </w:tc>
        <w:tc>
          <w:tcPr>
            <w:tcW w:w="1180" w:type="dxa"/>
            <w:tcBorders>
              <w:top w:val="nil"/>
              <w:left w:val="nil"/>
              <w:bottom w:val="single" w:sz="4" w:space="0" w:color="auto"/>
              <w:right w:val="single" w:sz="8" w:space="0" w:color="auto"/>
            </w:tcBorders>
            <w:shd w:val="clear" w:color="auto" w:fill="auto"/>
            <w:noWrap/>
            <w:vAlign w:val="bottom"/>
            <w:hideMark/>
          </w:tcPr>
          <w:p w14:paraId="27AD39DE"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11.7280</w:t>
            </w:r>
          </w:p>
        </w:tc>
        <w:tc>
          <w:tcPr>
            <w:tcW w:w="960" w:type="dxa"/>
            <w:tcBorders>
              <w:top w:val="nil"/>
              <w:left w:val="nil"/>
              <w:bottom w:val="nil"/>
              <w:right w:val="nil"/>
            </w:tcBorders>
            <w:shd w:val="clear" w:color="auto" w:fill="auto"/>
            <w:noWrap/>
            <w:vAlign w:val="bottom"/>
            <w:hideMark/>
          </w:tcPr>
          <w:p w14:paraId="3B91C95F"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2E7258A"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 </w:t>
            </w:r>
          </w:p>
        </w:tc>
        <w:tc>
          <w:tcPr>
            <w:tcW w:w="560" w:type="dxa"/>
            <w:tcBorders>
              <w:top w:val="nil"/>
              <w:left w:val="nil"/>
              <w:bottom w:val="single" w:sz="4" w:space="0" w:color="auto"/>
              <w:right w:val="single" w:sz="4" w:space="0" w:color="auto"/>
            </w:tcBorders>
            <w:shd w:val="clear" w:color="auto" w:fill="auto"/>
            <w:noWrap/>
            <w:vAlign w:val="bottom"/>
            <w:hideMark/>
          </w:tcPr>
          <w:p w14:paraId="58980BC7"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34</w:t>
            </w:r>
          </w:p>
        </w:tc>
        <w:tc>
          <w:tcPr>
            <w:tcW w:w="1420" w:type="dxa"/>
            <w:tcBorders>
              <w:top w:val="nil"/>
              <w:left w:val="nil"/>
              <w:bottom w:val="single" w:sz="4" w:space="0" w:color="auto"/>
              <w:right w:val="single" w:sz="4" w:space="0" w:color="auto"/>
            </w:tcBorders>
            <w:shd w:val="clear" w:color="auto" w:fill="auto"/>
            <w:noWrap/>
            <w:vAlign w:val="bottom"/>
            <w:hideMark/>
          </w:tcPr>
          <w:p w14:paraId="5C08B9AB"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37890</w:t>
            </w:r>
          </w:p>
        </w:tc>
        <w:tc>
          <w:tcPr>
            <w:tcW w:w="1180" w:type="dxa"/>
            <w:tcBorders>
              <w:top w:val="nil"/>
              <w:left w:val="nil"/>
              <w:bottom w:val="single" w:sz="4" w:space="0" w:color="auto"/>
              <w:right w:val="single" w:sz="8" w:space="0" w:color="auto"/>
            </w:tcBorders>
            <w:shd w:val="clear" w:color="auto" w:fill="auto"/>
            <w:noWrap/>
            <w:vAlign w:val="bottom"/>
            <w:hideMark/>
          </w:tcPr>
          <w:p w14:paraId="55C7AFEF"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19.6394</w:t>
            </w:r>
          </w:p>
        </w:tc>
      </w:tr>
      <w:tr w:rsidR="00561550" w:rsidRPr="00561550" w14:paraId="2F3E5EF9" w14:textId="77777777" w:rsidTr="00561550">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CE5EA9B"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6B65E90A"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14</w:t>
            </w:r>
          </w:p>
        </w:tc>
        <w:tc>
          <w:tcPr>
            <w:tcW w:w="1420" w:type="dxa"/>
            <w:tcBorders>
              <w:top w:val="nil"/>
              <w:left w:val="nil"/>
              <w:bottom w:val="single" w:sz="4" w:space="0" w:color="auto"/>
              <w:right w:val="single" w:sz="4" w:space="0" w:color="auto"/>
            </w:tcBorders>
            <w:shd w:val="clear" w:color="auto" w:fill="auto"/>
            <w:noWrap/>
            <w:vAlign w:val="bottom"/>
            <w:hideMark/>
          </w:tcPr>
          <w:p w14:paraId="3FAA0F55"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23080</w:t>
            </w:r>
          </w:p>
        </w:tc>
        <w:tc>
          <w:tcPr>
            <w:tcW w:w="1180" w:type="dxa"/>
            <w:tcBorders>
              <w:top w:val="nil"/>
              <w:left w:val="nil"/>
              <w:bottom w:val="single" w:sz="4" w:space="0" w:color="auto"/>
              <w:right w:val="single" w:sz="8" w:space="0" w:color="auto"/>
            </w:tcBorders>
            <w:shd w:val="clear" w:color="auto" w:fill="auto"/>
            <w:noWrap/>
            <w:vAlign w:val="bottom"/>
            <w:hideMark/>
          </w:tcPr>
          <w:p w14:paraId="7A1AFC87"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11.9628</w:t>
            </w:r>
          </w:p>
        </w:tc>
        <w:tc>
          <w:tcPr>
            <w:tcW w:w="960" w:type="dxa"/>
            <w:tcBorders>
              <w:top w:val="nil"/>
              <w:left w:val="nil"/>
              <w:bottom w:val="nil"/>
              <w:right w:val="nil"/>
            </w:tcBorders>
            <w:shd w:val="clear" w:color="auto" w:fill="auto"/>
            <w:noWrap/>
            <w:vAlign w:val="bottom"/>
            <w:hideMark/>
          </w:tcPr>
          <w:p w14:paraId="7856C046"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331B39BD"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 </w:t>
            </w:r>
          </w:p>
        </w:tc>
        <w:tc>
          <w:tcPr>
            <w:tcW w:w="560" w:type="dxa"/>
            <w:tcBorders>
              <w:top w:val="nil"/>
              <w:left w:val="nil"/>
              <w:bottom w:val="single" w:sz="8" w:space="0" w:color="auto"/>
              <w:right w:val="single" w:sz="4" w:space="0" w:color="auto"/>
            </w:tcBorders>
            <w:shd w:val="clear" w:color="auto" w:fill="auto"/>
            <w:noWrap/>
            <w:vAlign w:val="bottom"/>
            <w:hideMark/>
          </w:tcPr>
          <w:p w14:paraId="3682C853"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35</w:t>
            </w:r>
          </w:p>
        </w:tc>
        <w:tc>
          <w:tcPr>
            <w:tcW w:w="1420" w:type="dxa"/>
            <w:tcBorders>
              <w:top w:val="nil"/>
              <w:left w:val="nil"/>
              <w:bottom w:val="single" w:sz="8" w:space="0" w:color="auto"/>
              <w:right w:val="single" w:sz="4" w:space="0" w:color="auto"/>
            </w:tcBorders>
            <w:shd w:val="clear" w:color="auto" w:fill="auto"/>
            <w:noWrap/>
            <w:vAlign w:val="bottom"/>
            <w:hideMark/>
          </w:tcPr>
          <w:p w14:paraId="524BE8A0"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38890</w:t>
            </w:r>
          </w:p>
        </w:tc>
        <w:tc>
          <w:tcPr>
            <w:tcW w:w="1180" w:type="dxa"/>
            <w:tcBorders>
              <w:top w:val="nil"/>
              <w:left w:val="nil"/>
              <w:bottom w:val="single" w:sz="8" w:space="0" w:color="auto"/>
              <w:right w:val="single" w:sz="8" w:space="0" w:color="auto"/>
            </w:tcBorders>
            <w:shd w:val="clear" w:color="auto" w:fill="auto"/>
            <w:noWrap/>
            <w:vAlign w:val="bottom"/>
            <w:hideMark/>
          </w:tcPr>
          <w:p w14:paraId="45281F1C"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20.1576</w:t>
            </w:r>
          </w:p>
        </w:tc>
      </w:tr>
      <w:tr w:rsidR="00561550" w:rsidRPr="00561550" w14:paraId="155371BF" w14:textId="77777777" w:rsidTr="00561550">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06CE3C38"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 </w:t>
            </w:r>
          </w:p>
        </w:tc>
        <w:tc>
          <w:tcPr>
            <w:tcW w:w="440" w:type="dxa"/>
            <w:tcBorders>
              <w:top w:val="nil"/>
              <w:left w:val="nil"/>
              <w:bottom w:val="single" w:sz="8" w:space="0" w:color="auto"/>
              <w:right w:val="single" w:sz="4" w:space="0" w:color="auto"/>
            </w:tcBorders>
            <w:shd w:val="clear" w:color="auto" w:fill="auto"/>
            <w:noWrap/>
            <w:vAlign w:val="bottom"/>
            <w:hideMark/>
          </w:tcPr>
          <w:p w14:paraId="30E8E7F1"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15</w:t>
            </w:r>
          </w:p>
        </w:tc>
        <w:tc>
          <w:tcPr>
            <w:tcW w:w="1420" w:type="dxa"/>
            <w:tcBorders>
              <w:top w:val="nil"/>
              <w:left w:val="nil"/>
              <w:bottom w:val="single" w:sz="8" w:space="0" w:color="auto"/>
              <w:right w:val="single" w:sz="4" w:space="0" w:color="auto"/>
            </w:tcBorders>
            <w:shd w:val="clear" w:color="auto" w:fill="auto"/>
            <w:noWrap/>
            <w:vAlign w:val="bottom"/>
            <w:hideMark/>
          </w:tcPr>
          <w:p w14:paraId="7216D9D8"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23541</w:t>
            </w:r>
          </w:p>
        </w:tc>
        <w:tc>
          <w:tcPr>
            <w:tcW w:w="1180" w:type="dxa"/>
            <w:tcBorders>
              <w:top w:val="nil"/>
              <w:left w:val="nil"/>
              <w:bottom w:val="single" w:sz="8" w:space="0" w:color="auto"/>
              <w:right w:val="single" w:sz="8" w:space="0" w:color="auto"/>
            </w:tcBorders>
            <w:shd w:val="clear" w:color="auto" w:fill="auto"/>
            <w:noWrap/>
            <w:vAlign w:val="bottom"/>
            <w:hideMark/>
          </w:tcPr>
          <w:p w14:paraId="71B036BE"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12.2020</w:t>
            </w:r>
          </w:p>
        </w:tc>
        <w:tc>
          <w:tcPr>
            <w:tcW w:w="960" w:type="dxa"/>
            <w:tcBorders>
              <w:top w:val="nil"/>
              <w:left w:val="nil"/>
              <w:bottom w:val="nil"/>
              <w:right w:val="nil"/>
            </w:tcBorders>
            <w:shd w:val="clear" w:color="auto" w:fill="auto"/>
            <w:noWrap/>
            <w:vAlign w:val="bottom"/>
            <w:hideMark/>
          </w:tcPr>
          <w:p w14:paraId="1030F9DB"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1EE1083"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Grade 9</w:t>
            </w:r>
          </w:p>
        </w:tc>
        <w:tc>
          <w:tcPr>
            <w:tcW w:w="560" w:type="dxa"/>
            <w:tcBorders>
              <w:top w:val="nil"/>
              <w:left w:val="nil"/>
              <w:bottom w:val="single" w:sz="4" w:space="0" w:color="auto"/>
              <w:right w:val="single" w:sz="4" w:space="0" w:color="auto"/>
            </w:tcBorders>
            <w:shd w:val="clear" w:color="auto" w:fill="auto"/>
            <w:noWrap/>
            <w:vAlign w:val="bottom"/>
            <w:hideMark/>
          </w:tcPr>
          <w:p w14:paraId="64FC5624"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35</w:t>
            </w:r>
          </w:p>
        </w:tc>
        <w:tc>
          <w:tcPr>
            <w:tcW w:w="1420" w:type="dxa"/>
            <w:tcBorders>
              <w:top w:val="nil"/>
              <w:left w:val="nil"/>
              <w:bottom w:val="single" w:sz="4" w:space="0" w:color="auto"/>
              <w:right w:val="single" w:sz="4" w:space="0" w:color="auto"/>
            </w:tcBorders>
            <w:shd w:val="clear" w:color="auto" w:fill="auto"/>
            <w:noWrap/>
            <w:vAlign w:val="bottom"/>
            <w:hideMark/>
          </w:tcPr>
          <w:p w14:paraId="3F819A24"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38890</w:t>
            </w:r>
          </w:p>
        </w:tc>
        <w:tc>
          <w:tcPr>
            <w:tcW w:w="1180" w:type="dxa"/>
            <w:tcBorders>
              <w:top w:val="nil"/>
              <w:left w:val="nil"/>
              <w:bottom w:val="single" w:sz="4" w:space="0" w:color="auto"/>
              <w:right w:val="single" w:sz="8" w:space="0" w:color="auto"/>
            </w:tcBorders>
            <w:shd w:val="clear" w:color="auto" w:fill="auto"/>
            <w:noWrap/>
            <w:vAlign w:val="bottom"/>
            <w:hideMark/>
          </w:tcPr>
          <w:p w14:paraId="6A03229B"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20.1576</w:t>
            </w:r>
          </w:p>
        </w:tc>
      </w:tr>
      <w:tr w:rsidR="00561550" w:rsidRPr="00561550" w14:paraId="3AE68AEC" w14:textId="77777777" w:rsidTr="00561550">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D3F7345"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Grade 5</w:t>
            </w:r>
          </w:p>
        </w:tc>
        <w:tc>
          <w:tcPr>
            <w:tcW w:w="440" w:type="dxa"/>
            <w:tcBorders>
              <w:top w:val="nil"/>
              <w:left w:val="nil"/>
              <w:bottom w:val="single" w:sz="4" w:space="0" w:color="auto"/>
              <w:right w:val="single" w:sz="4" w:space="0" w:color="auto"/>
            </w:tcBorders>
            <w:shd w:val="clear" w:color="auto" w:fill="auto"/>
            <w:noWrap/>
            <w:vAlign w:val="bottom"/>
            <w:hideMark/>
          </w:tcPr>
          <w:p w14:paraId="4635F176"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15</w:t>
            </w:r>
          </w:p>
        </w:tc>
        <w:tc>
          <w:tcPr>
            <w:tcW w:w="1420" w:type="dxa"/>
            <w:tcBorders>
              <w:top w:val="nil"/>
              <w:left w:val="nil"/>
              <w:bottom w:val="single" w:sz="4" w:space="0" w:color="auto"/>
              <w:right w:val="single" w:sz="4" w:space="0" w:color="auto"/>
            </w:tcBorders>
            <w:shd w:val="clear" w:color="auto" w:fill="auto"/>
            <w:noWrap/>
            <w:vAlign w:val="bottom"/>
            <w:hideMark/>
          </w:tcPr>
          <w:p w14:paraId="1E7D1C14"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23541</w:t>
            </w:r>
          </w:p>
        </w:tc>
        <w:tc>
          <w:tcPr>
            <w:tcW w:w="1180" w:type="dxa"/>
            <w:tcBorders>
              <w:top w:val="nil"/>
              <w:left w:val="nil"/>
              <w:bottom w:val="single" w:sz="4" w:space="0" w:color="auto"/>
              <w:right w:val="single" w:sz="8" w:space="0" w:color="auto"/>
            </w:tcBorders>
            <w:shd w:val="clear" w:color="auto" w:fill="auto"/>
            <w:noWrap/>
            <w:vAlign w:val="bottom"/>
            <w:hideMark/>
          </w:tcPr>
          <w:p w14:paraId="40AAE76F"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12.2020</w:t>
            </w:r>
          </w:p>
        </w:tc>
        <w:tc>
          <w:tcPr>
            <w:tcW w:w="960" w:type="dxa"/>
            <w:tcBorders>
              <w:top w:val="nil"/>
              <w:left w:val="nil"/>
              <w:bottom w:val="nil"/>
              <w:right w:val="nil"/>
            </w:tcBorders>
            <w:shd w:val="clear" w:color="auto" w:fill="auto"/>
            <w:noWrap/>
            <w:vAlign w:val="bottom"/>
            <w:hideMark/>
          </w:tcPr>
          <w:p w14:paraId="777D61B1"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019B15F"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 </w:t>
            </w:r>
          </w:p>
        </w:tc>
        <w:tc>
          <w:tcPr>
            <w:tcW w:w="560" w:type="dxa"/>
            <w:tcBorders>
              <w:top w:val="nil"/>
              <w:left w:val="nil"/>
              <w:bottom w:val="single" w:sz="4" w:space="0" w:color="auto"/>
              <w:right w:val="single" w:sz="4" w:space="0" w:color="auto"/>
            </w:tcBorders>
            <w:shd w:val="clear" w:color="auto" w:fill="auto"/>
            <w:noWrap/>
            <w:vAlign w:val="bottom"/>
            <w:hideMark/>
          </w:tcPr>
          <w:p w14:paraId="14B65CE9"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36</w:t>
            </w:r>
          </w:p>
        </w:tc>
        <w:tc>
          <w:tcPr>
            <w:tcW w:w="1420" w:type="dxa"/>
            <w:tcBorders>
              <w:top w:val="nil"/>
              <w:left w:val="nil"/>
              <w:bottom w:val="single" w:sz="4" w:space="0" w:color="auto"/>
              <w:right w:val="single" w:sz="4" w:space="0" w:color="auto"/>
            </w:tcBorders>
            <w:shd w:val="clear" w:color="auto" w:fill="auto"/>
            <w:noWrap/>
            <w:vAlign w:val="bottom"/>
            <w:hideMark/>
          </w:tcPr>
          <w:p w14:paraId="3317107E"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39880</w:t>
            </w:r>
          </w:p>
        </w:tc>
        <w:tc>
          <w:tcPr>
            <w:tcW w:w="1180" w:type="dxa"/>
            <w:tcBorders>
              <w:top w:val="nil"/>
              <w:left w:val="nil"/>
              <w:bottom w:val="single" w:sz="4" w:space="0" w:color="auto"/>
              <w:right w:val="single" w:sz="8" w:space="0" w:color="auto"/>
            </w:tcBorders>
            <w:shd w:val="clear" w:color="auto" w:fill="auto"/>
            <w:noWrap/>
            <w:vAlign w:val="bottom"/>
            <w:hideMark/>
          </w:tcPr>
          <w:p w14:paraId="16E06DF2"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20.6710</w:t>
            </w:r>
          </w:p>
        </w:tc>
      </w:tr>
      <w:tr w:rsidR="00561550" w:rsidRPr="00561550" w14:paraId="69FF0E67" w14:textId="77777777" w:rsidTr="00561550">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96C4771"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9FD8D60"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16</w:t>
            </w:r>
          </w:p>
        </w:tc>
        <w:tc>
          <w:tcPr>
            <w:tcW w:w="1420" w:type="dxa"/>
            <w:tcBorders>
              <w:top w:val="nil"/>
              <w:left w:val="nil"/>
              <w:bottom w:val="single" w:sz="4" w:space="0" w:color="auto"/>
              <w:right w:val="single" w:sz="4" w:space="0" w:color="auto"/>
            </w:tcBorders>
            <w:shd w:val="clear" w:color="auto" w:fill="auto"/>
            <w:noWrap/>
            <w:vAlign w:val="bottom"/>
            <w:hideMark/>
          </w:tcPr>
          <w:p w14:paraId="5F254EC0"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24012</w:t>
            </w:r>
          </w:p>
        </w:tc>
        <w:tc>
          <w:tcPr>
            <w:tcW w:w="1180" w:type="dxa"/>
            <w:tcBorders>
              <w:top w:val="nil"/>
              <w:left w:val="nil"/>
              <w:bottom w:val="single" w:sz="4" w:space="0" w:color="auto"/>
              <w:right w:val="single" w:sz="8" w:space="0" w:color="auto"/>
            </w:tcBorders>
            <w:shd w:val="clear" w:color="auto" w:fill="auto"/>
            <w:noWrap/>
            <w:vAlign w:val="bottom"/>
            <w:hideMark/>
          </w:tcPr>
          <w:p w14:paraId="354B0267"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12.4459</w:t>
            </w:r>
          </w:p>
        </w:tc>
        <w:tc>
          <w:tcPr>
            <w:tcW w:w="960" w:type="dxa"/>
            <w:tcBorders>
              <w:top w:val="nil"/>
              <w:left w:val="nil"/>
              <w:bottom w:val="nil"/>
              <w:right w:val="nil"/>
            </w:tcBorders>
            <w:shd w:val="clear" w:color="auto" w:fill="auto"/>
            <w:noWrap/>
            <w:vAlign w:val="bottom"/>
            <w:hideMark/>
          </w:tcPr>
          <w:p w14:paraId="19A7FD6A"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CB196BC"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 </w:t>
            </w:r>
          </w:p>
        </w:tc>
        <w:tc>
          <w:tcPr>
            <w:tcW w:w="560" w:type="dxa"/>
            <w:tcBorders>
              <w:top w:val="nil"/>
              <w:left w:val="nil"/>
              <w:bottom w:val="single" w:sz="4" w:space="0" w:color="auto"/>
              <w:right w:val="single" w:sz="4" w:space="0" w:color="auto"/>
            </w:tcBorders>
            <w:shd w:val="clear" w:color="auto" w:fill="auto"/>
            <w:noWrap/>
            <w:vAlign w:val="bottom"/>
            <w:hideMark/>
          </w:tcPr>
          <w:p w14:paraId="23F09239"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37</w:t>
            </w:r>
          </w:p>
        </w:tc>
        <w:tc>
          <w:tcPr>
            <w:tcW w:w="1420" w:type="dxa"/>
            <w:tcBorders>
              <w:top w:val="nil"/>
              <w:left w:val="nil"/>
              <w:bottom w:val="single" w:sz="4" w:space="0" w:color="auto"/>
              <w:right w:val="single" w:sz="4" w:space="0" w:color="auto"/>
            </w:tcBorders>
            <w:shd w:val="clear" w:color="auto" w:fill="auto"/>
            <w:noWrap/>
            <w:vAlign w:val="bottom"/>
            <w:hideMark/>
          </w:tcPr>
          <w:p w14:paraId="5F266C12"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40876</w:t>
            </w:r>
          </w:p>
        </w:tc>
        <w:tc>
          <w:tcPr>
            <w:tcW w:w="1180" w:type="dxa"/>
            <w:tcBorders>
              <w:top w:val="nil"/>
              <w:left w:val="nil"/>
              <w:bottom w:val="single" w:sz="4" w:space="0" w:color="auto"/>
              <w:right w:val="single" w:sz="8" w:space="0" w:color="auto"/>
            </w:tcBorders>
            <w:shd w:val="clear" w:color="auto" w:fill="auto"/>
            <w:noWrap/>
            <w:vAlign w:val="bottom"/>
            <w:hideMark/>
          </w:tcPr>
          <w:p w14:paraId="600CE6CC"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21.1871</w:t>
            </w:r>
          </w:p>
        </w:tc>
      </w:tr>
      <w:tr w:rsidR="00561550" w:rsidRPr="00561550" w14:paraId="4CE926EB" w14:textId="77777777" w:rsidTr="00561550">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8D86DA4"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21F31FD2"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17</w:t>
            </w:r>
          </w:p>
        </w:tc>
        <w:tc>
          <w:tcPr>
            <w:tcW w:w="1420" w:type="dxa"/>
            <w:tcBorders>
              <w:top w:val="nil"/>
              <w:left w:val="nil"/>
              <w:bottom w:val="single" w:sz="4" w:space="0" w:color="auto"/>
              <w:right w:val="single" w:sz="4" w:space="0" w:color="auto"/>
            </w:tcBorders>
            <w:shd w:val="clear" w:color="auto" w:fill="auto"/>
            <w:noWrap/>
            <w:vAlign w:val="bottom"/>
            <w:hideMark/>
          </w:tcPr>
          <w:p w14:paraId="07187CDB"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24491</w:t>
            </w:r>
          </w:p>
        </w:tc>
        <w:tc>
          <w:tcPr>
            <w:tcW w:w="1180" w:type="dxa"/>
            <w:tcBorders>
              <w:top w:val="nil"/>
              <w:left w:val="nil"/>
              <w:bottom w:val="single" w:sz="4" w:space="0" w:color="auto"/>
              <w:right w:val="single" w:sz="8" w:space="0" w:color="auto"/>
            </w:tcBorders>
            <w:shd w:val="clear" w:color="auto" w:fill="auto"/>
            <w:noWrap/>
            <w:vAlign w:val="bottom"/>
            <w:hideMark/>
          </w:tcPr>
          <w:p w14:paraId="517A8E90"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12.6946</w:t>
            </w:r>
          </w:p>
        </w:tc>
        <w:tc>
          <w:tcPr>
            <w:tcW w:w="960" w:type="dxa"/>
            <w:tcBorders>
              <w:top w:val="nil"/>
              <w:left w:val="nil"/>
              <w:bottom w:val="nil"/>
              <w:right w:val="nil"/>
            </w:tcBorders>
            <w:shd w:val="clear" w:color="auto" w:fill="auto"/>
            <w:noWrap/>
            <w:vAlign w:val="bottom"/>
            <w:hideMark/>
          </w:tcPr>
          <w:p w14:paraId="65BBFC35"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7C76B8C"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 </w:t>
            </w:r>
          </w:p>
        </w:tc>
        <w:tc>
          <w:tcPr>
            <w:tcW w:w="560" w:type="dxa"/>
            <w:tcBorders>
              <w:top w:val="nil"/>
              <w:left w:val="nil"/>
              <w:bottom w:val="single" w:sz="4" w:space="0" w:color="auto"/>
              <w:right w:val="single" w:sz="4" w:space="0" w:color="auto"/>
            </w:tcBorders>
            <w:shd w:val="clear" w:color="auto" w:fill="auto"/>
            <w:noWrap/>
            <w:vAlign w:val="bottom"/>
            <w:hideMark/>
          </w:tcPr>
          <w:p w14:paraId="3875C216"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38</w:t>
            </w:r>
          </w:p>
        </w:tc>
        <w:tc>
          <w:tcPr>
            <w:tcW w:w="1420" w:type="dxa"/>
            <w:tcBorders>
              <w:top w:val="nil"/>
              <w:left w:val="nil"/>
              <w:bottom w:val="single" w:sz="4" w:space="0" w:color="auto"/>
              <w:right w:val="single" w:sz="4" w:space="0" w:color="auto"/>
            </w:tcBorders>
            <w:shd w:val="clear" w:color="auto" w:fill="auto"/>
            <w:noWrap/>
            <w:vAlign w:val="bottom"/>
            <w:hideMark/>
          </w:tcPr>
          <w:p w14:paraId="18A392F2"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41881</w:t>
            </w:r>
          </w:p>
        </w:tc>
        <w:tc>
          <w:tcPr>
            <w:tcW w:w="1180" w:type="dxa"/>
            <w:tcBorders>
              <w:top w:val="nil"/>
              <w:left w:val="nil"/>
              <w:bottom w:val="single" w:sz="4" w:space="0" w:color="auto"/>
              <w:right w:val="single" w:sz="8" w:space="0" w:color="auto"/>
            </w:tcBorders>
            <w:shd w:val="clear" w:color="auto" w:fill="auto"/>
            <w:noWrap/>
            <w:vAlign w:val="bottom"/>
            <w:hideMark/>
          </w:tcPr>
          <w:p w14:paraId="5649164B"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21.7080</w:t>
            </w:r>
          </w:p>
        </w:tc>
      </w:tr>
      <w:tr w:rsidR="00561550" w:rsidRPr="00561550" w14:paraId="518362D5" w14:textId="77777777" w:rsidTr="00561550">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786DFE3"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7C47CB1F"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18</w:t>
            </w:r>
          </w:p>
        </w:tc>
        <w:tc>
          <w:tcPr>
            <w:tcW w:w="1420" w:type="dxa"/>
            <w:tcBorders>
              <w:top w:val="nil"/>
              <w:left w:val="nil"/>
              <w:bottom w:val="single" w:sz="4" w:space="0" w:color="auto"/>
              <w:right w:val="single" w:sz="4" w:space="0" w:color="auto"/>
            </w:tcBorders>
            <w:shd w:val="clear" w:color="auto" w:fill="auto"/>
            <w:noWrap/>
            <w:vAlign w:val="bottom"/>
            <w:hideMark/>
          </w:tcPr>
          <w:p w14:paraId="69486549"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24982</w:t>
            </w:r>
          </w:p>
        </w:tc>
        <w:tc>
          <w:tcPr>
            <w:tcW w:w="1180" w:type="dxa"/>
            <w:tcBorders>
              <w:top w:val="nil"/>
              <w:left w:val="nil"/>
              <w:bottom w:val="single" w:sz="4" w:space="0" w:color="auto"/>
              <w:right w:val="single" w:sz="8" w:space="0" w:color="auto"/>
            </w:tcBorders>
            <w:shd w:val="clear" w:color="auto" w:fill="auto"/>
            <w:noWrap/>
            <w:vAlign w:val="bottom"/>
            <w:hideMark/>
          </w:tcPr>
          <w:p w14:paraId="196299A2"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12.9486</w:t>
            </w:r>
          </w:p>
        </w:tc>
        <w:tc>
          <w:tcPr>
            <w:tcW w:w="960" w:type="dxa"/>
            <w:tcBorders>
              <w:top w:val="nil"/>
              <w:left w:val="nil"/>
              <w:bottom w:val="nil"/>
              <w:right w:val="nil"/>
            </w:tcBorders>
            <w:shd w:val="clear" w:color="auto" w:fill="auto"/>
            <w:noWrap/>
            <w:vAlign w:val="bottom"/>
            <w:hideMark/>
          </w:tcPr>
          <w:p w14:paraId="76AC95D8"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55FD6FEF"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 </w:t>
            </w:r>
          </w:p>
        </w:tc>
        <w:tc>
          <w:tcPr>
            <w:tcW w:w="560" w:type="dxa"/>
            <w:tcBorders>
              <w:top w:val="nil"/>
              <w:left w:val="nil"/>
              <w:bottom w:val="single" w:sz="8" w:space="0" w:color="auto"/>
              <w:right w:val="single" w:sz="4" w:space="0" w:color="auto"/>
            </w:tcBorders>
            <w:shd w:val="clear" w:color="auto" w:fill="auto"/>
            <w:noWrap/>
            <w:vAlign w:val="bottom"/>
            <w:hideMark/>
          </w:tcPr>
          <w:p w14:paraId="76BC1663"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39</w:t>
            </w:r>
          </w:p>
        </w:tc>
        <w:tc>
          <w:tcPr>
            <w:tcW w:w="1420" w:type="dxa"/>
            <w:tcBorders>
              <w:top w:val="nil"/>
              <w:left w:val="nil"/>
              <w:bottom w:val="single" w:sz="8" w:space="0" w:color="auto"/>
              <w:right w:val="single" w:sz="4" w:space="0" w:color="auto"/>
            </w:tcBorders>
            <w:shd w:val="clear" w:color="auto" w:fill="auto"/>
            <w:noWrap/>
            <w:vAlign w:val="bottom"/>
            <w:hideMark/>
          </w:tcPr>
          <w:p w14:paraId="28B3C9C1"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42821</w:t>
            </w:r>
          </w:p>
        </w:tc>
        <w:tc>
          <w:tcPr>
            <w:tcW w:w="1180" w:type="dxa"/>
            <w:tcBorders>
              <w:top w:val="nil"/>
              <w:left w:val="nil"/>
              <w:bottom w:val="single" w:sz="8" w:space="0" w:color="auto"/>
              <w:right w:val="single" w:sz="8" w:space="0" w:color="auto"/>
            </w:tcBorders>
            <w:shd w:val="clear" w:color="auto" w:fill="auto"/>
            <w:noWrap/>
            <w:vAlign w:val="bottom"/>
            <w:hideMark/>
          </w:tcPr>
          <w:p w14:paraId="144FB946"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22.1953</w:t>
            </w:r>
          </w:p>
        </w:tc>
      </w:tr>
      <w:tr w:rsidR="00561550" w:rsidRPr="00561550" w14:paraId="0BC43EB5" w14:textId="77777777" w:rsidTr="00561550">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8736C42"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3F0CE283"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19</w:t>
            </w:r>
          </w:p>
        </w:tc>
        <w:tc>
          <w:tcPr>
            <w:tcW w:w="1420" w:type="dxa"/>
            <w:tcBorders>
              <w:top w:val="nil"/>
              <w:left w:val="nil"/>
              <w:bottom w:val="single" w:sz="4" w:space="0" w:color="auto"/>
              <w:right w:val="single" w:sz="4" w:space="0" w:color="auto"/>
            </w:tcBorders>
            <w:shd w:val="clear" w:color="auto" w:fill="auto"/>
            <w:noWrap/>
            <w:vAlign w:val="bottom"/>
            <w:hideMark/>
          </w:tcPr>
          <w:p w14:paraId="6C5AA0D1"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25481</w:t>
            </w:r>
          </w:p>
        </w:tc>
        <w:tc>
          <w:tcPr>
            <w:tcW w:w="1180" w:type="dxa"/>
            <w:tcBorders>
              <w:top w:val="nil"/>
              <w:left w:val="nil"/>
              <w:bottom w:val="single" w:sz="4" w:space="0" w:color="auto"/>
              <w:right w:val="single" w:sz="8" w:space="0" w:color="auto"/>
            </w:tcBorders>
            <w:shd w:val="clear" w:color="auto" w:fill="auto"/>
            <w:noWrap/>
            <w:vAlign w:val="bottom"/>
            <w:hideMark/>
          </w:tcPr>
          <w:p w14:paraId="6BD85AF9"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13.2075</w:t>
            </w:r>
          </w:p>
        </w:tc>
        <w:tc>
          <w:tcPr>
            <w:tcW w:w="960" w:type="dxa"/>
            <w:tcBorders>
              <w:top w:val="nil"/>
              <w:left w:val="nil"/>
              <w:bottom w:val="nil"/>
              <w:right w:val="nil"/>
            </w:tcBorders>
            <w:shd w:val="clear" w:color="auto" w:fill="auto"/>
            <w:noWrap/>
            <w:vAlign w:val="bottom"/>
            <w:hideMark/>
          </w:tcPr>
          <w:p w14:paraId="6626F5C5"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p>
        </w:tc>
        <w:tc>
          <w:tcPr>
            <w:tcW w:w="960" w:type="dxa"/>
            <w:tcBorders>
              <w:top w:val="nil"/>
              <w:left w:val="nil"/>
              <w:bottom w:val="nil"/>
              <w:right w:val="nil"/>
            </w:tcBorders>
            <w:shd w:val="clear" w:color="auto" w:fill="auto"/>
            <w:noWrap/>
            <w:vAlign w:val="bottom"/>
            <w:hideMark/>
          </w:tcPr>
          <w:p w14:paraId="7FAF7562" w14:textId="77777777" w:rsidR="00561550" w:rsidRPr="00561550" w:rsidRDefault="00561550" w:rsidP="00561550">
            <w:pPr>
              <w:tabs>
                <w:tab w:val="clear" w:pos="851"/>
                <w:tab w:val="clear" w:pos="1701"/>
                <w:tab w:val="clear" w:pos="2552"/>
              </w:tabs>
              <w:jc w:val="left"/>
              <w:rPr>
                <w:rFonts w:ascii="Times New Roman" w:hAnsi="Times New Roman"/>
                <w:sz w:val="20"/>
                <w:lang w:eastAsia="en-GB"/>
              </w:rPr>
            </w:pPr>
          </w:p>
        </w:tc>
        <w:tc>
          <w:tcPr>
            <w:tcW w:w="560" w:type="dxa"/>
            <w:tcBorders>
              <w:top w:val="nil"/>
              <w:left w:val="nil"/>
              <w:bottom w:val="nil"/>
              <w:right w:val="nil"/>
            </w:tcBorders>
            <w:shd w:val="clear" w:color="auto" w:fill="auto"/>
            <w:noWrap/>
            <w:vAlign w:val="bottom"/>
            <w:hideMark/>
          </w:tcPr>
          <w:p w14:paraId="0937233F" w14:textId="77777777" w:rsidR="00561550" w:rsidRPr="00561550" w:rsidRDefault="00561550" w:rsidP="00561550">
            <w:pPr>
              <w:tabs>
                <w:tab w:val="clear" w:pos="851"/>
                <w:tab w:val="clear" w:pos="1701"/>
                <w:tab w:val="clear" w:pos="2552"/>
              </w:tabs>
              <w:jc w:val="left"/>
              <w:rPr>
                <w:rFonts w:ascii="Times New Roman" w:hAnsi="Times New Roman"/>
                <w:sz w:val="20"/>
                <w:lang w:eastAsia="en-GB"/>
              </w:rPr>
            </w:pPr>
          </w:p>
        </w:tc>
        <w:tc>
          <w:tcPr>
            <w:tcW w:w="1420" w:type="dxa"/>
            <w:tcBorders>
              <w:top w:val="nil"/>
              <w:left w:val="nil"/>
              <w:bottom w:val="nil"/>
              <w:right w:val="nil"/>
            </w:tcBorders>
            <w:shd w:val="clear" w:color="auto" w:fill="auto"/>
            <w:noWrap/>
            <w:vAlign w:val="bottom"/>
            <w:hideMark/>
          </w:tcPr>
          <w:p w14:paraId="234FD811" w14:textId="77777777" w:rsidR="00561550" w:rsidRPr="00561550" w:rsidRDefault="00561550" w:rsidP="00561550">
            <w:pPr>
              <w:tabs>
                <w:tab w:val="clear" w:pos="851"/>
                <w:tab w:val="clear" w:pos="1701"/>
                <w:tab w:val="clear" w:pos="2552"/>
              </w:tabs>
              <w:jc w:val="left"/>
              <w:rPr>
                <w:rFonts w:ascii="Times New Roman" w:hAnsi="Times New Roman"/>
                <w:sz w:val="20"/>
                <w:lang w:eastAsia="en-GB"/>
              </w:rPr>
            </w:pPr>
          </w:p>
        </w:tc>
        <w:tc>
          <w:tcPr>
            <w:tcW w:w="1180" w:type="dxa"/>
            <w:tcBorders>
              <w:top w:val="nil"/>
              <w:left w:val="nil"/>
              <w:bottom w:val="nil"/>
              <w:right w:val="nil"/>
            </w:tcBorders>
            <w:shd w:val="clear" w:color="auto" w:fill="auto"/>
            <w:noWrap/>
            <w:vAlign w:val="bottom"/>
            <w:hideMark/>
          </w:tcPr>
          <w:p w14:paraId="4920D626" w14:textId="77777777" w:rsidR="00561550" w:rsidRPr="00561550" w:rsidRDefault="00561550" w:rsidP="00561550">
            <w:pPr>
              <w:tabs>
                <w:tab w:val="clear" w:pos="851"/>
                <w:tab w:val="clear" w:pos="1701"/>
                <w:tab w:val="clear" w:pos="2552"/>
              </w:tabs>
              <w:jc w:val="left"/>
              <w:rPr>
                <w:rFonts w:ascii="Times New Roman" w:hAnsi="Times New Roman"/>
                <w:sz w:val="20"/>
                <w:lang w:eastAsia="en-GB"/>
              </w:rPr>
            </w:pPr>
          </w:p>
        </w:tc>
      </w:tr>
      <w:tr w:rsidR="00561550" w:rsidRPr="00561550" w14:paraId="743FA266" w14:textId="77777777" w:rsidTr="00561550">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2A66380"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443CC63"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20</w:t>
            </w:r>
          </w:p>
        </w:tc>
        <w:tc>
          <w:tcPr>
            <w:tcW w:w="1420" w:type="dxa"/>
            <w:tcBorders>
              <w:top w:val="nil"/>
              <w:left w:val="nil"/>
              <w:bottom w:val="single" w:sz="4" w:space="0" w:color="auto"/>
              <w:right w:val="single" w:sz="4" w:space="0" w:color="auto"/>
            </w:tcBorders>
            <w:shd w:val="clear" w:color="auto" w:fill="auto"/>
            <w:noWrap/>
            <w:vAlign w:val="bottom"/>
            <w:hideMark/>
          </w:tcPr>
          <w:p w14:paraId="7804D638"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25991</w:t>
            </w:r>
          </w:p>
        </w:tc>
        <w:tc>
          <w:tcPr>
            <w:tcW w:w="1180" w:type="dxa"/>
            <w:tcBorders>
              <w:top w:val="nil"/>
              <w:left w:val="nil"/>
              <w:bottom w:val="single" w:sz="4" w:space="0" w:color="auto"/>
              <w:right w:val="single" w:sz="8" w:space="0" w:color="auto"/>
            </w:tcBorders>
            <w:shd w:val="clear" w:color="auto" w:fill="auto"/>
            <w:noWrap/>
            <w:vAlign w:val="bottom"/>
            <w:hideMark/>
          </w:tcPr>
          <w:p w14:paraId="6C9B1488"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13.4716</w:t>
            </w:r>
          </w:p>
        </w:tc>
        <w:tc>
          <w:tcPr>
            <w:tcW w:w="960" w:type="dxa"/>
            <w:tcBorders>
              <w:top w:val="nil"/>
              <w:left w:val="nil"/>
              <w:bottom w:val="nil"/>
              <w:right w:val="nil"/>
            </w:tcBorders>
            <w:shd w:val="clear" w:color="auto" w:fill="auto"/>
            <w:noWrap/>
            <w:vAlign w:val="bottom"/>
            <w:hideMark/>
          </w:tcPr>
          <w:p w14:paraId="146F9EB8"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p>
        </w:tc>
        <w:tc>
          <w:tcPr>
            <w:tcW w:w="960" w:type="dxa"/>
            <w:tcBorders>
              <w:top w:val="nil"/>
              <w:left w:val="nil"/>
              <w:bottom w:val="nil"/>
              <w:right w:val="nil"/>
            </w:tcBorders>
            <w:shd w:val="clear" w:color="auto" w:fill="auto"/>
            <w:noWrap/>
            <w:vAlign w:val="bottom"/>
            <w:hideMark/>
          </w:tcPr>
          <w:p w14:paraId="1928AF52" w14:textId="77777777" w:rsidR="00561550" w:rsidRPr="00561550" w:rsidRDefault="00561550" w:rsidP="00561550">
            <w:pPr>
              <w:tabs>
                <w:tab w:val="clear" w:pos="851"/>
                <w:tab w:val="clear" w:pos="1701"/>
                <w:tab w:val="clear" w:pos="2552"/>
              </w:tabs>
              <w:jc w:val="left"/>
              <w:rPr>
                <w:rFonts w:ascii="Times New Roman" w:hAnsi="Times New Roman"/>
                <w:sz w:val="20"/>
                <w:lang w:eastAsia="en-GB"/>
              </w:rPr>
            </w:pPr>
          </w:p>
        </w:tc>
        <w:tc>
          <w:tcPr>
            <w:tcW w:w="560" w:type="dxa"/>
            <w:tcBorders>
              <w:top w:val="nil"/>
              <w:left w:val="nil"/>
              <w:bottom w:val="nil"/>
              <w:right w:val="nil"/>
            </w:tcBorders>
            <w:shd w:val="clear" w:color="auto" w:fill="auto"/>
            <w:noWrap/>
            <w:vAlign w:val="bottom"/>
            <w:hideMark/>
          </w:tcPr>
          <w:p w14:paraId="48DA924A" w14:textId="77777777" w:rsidR="00561550" w:rsidRPr="00561550" w:rsidRDefault="00561550" w:rsidP="00561550">
            <w:pPr>
              <w:tabs>
                <w:tab w:val="clear" w:pos="851"/>
                <w:tab w:val="clear" w:pos="1701"/>
                <w:tab w:val="clear" w:pos="2552"/>
              </w:tabs>
              <w:jc w:val="left"/>
              <w:rPr>
                <w:rFonts w:ascii="Times New Roman" w:hAnsi="Times New Roman"/>
                <w:sz w:val="20"/>
                <w:lang w:eastAsia="en-GB"/>
              </w:rPr>
            </w:pPr>
          </w:p>
        </w:tc>
        <w:tc>
          <w:tcPr>
            <w:tcW w:w="1420" w:type="dxa"/>
            <w:tcBorders>
              <w:top w:val="nil"/>
              <w:left w:val="nil"/>
              <w:bottom w:val="nil"/>
              <w:right w:val="nil"/>
            </w:tcBorders>
            <w:shd w:val="clear" w:color="auto" w:fill="auto"/>
            <w:noWrap/>
            <w:vAlign w:val="bottom"/>
            <w:hideMark/>
          </w:tcPr>
          <w:p w14:paraId="042AEEE3" w14:textId="77777777" w:rsidR="00561550" w:rsidRPr="00561550" w:rsidRDefault="00561550" w:rsidP="00561550">
            <w:pPr>
              <w:tabs>
                <w:tab w:val="clear" w:pos="851"/>
                <w:tab w:val="clear" w:pos="1701"/>
                <w:tab w:val="clear" w:pos="2552"/>
              </w:tabs>
              <w:jc w:val="left"/>
              <w:rPr>
                <w:rFonts w:ascii="Times New Roman" w:hAnsi="Times New Roman"/>
                <w:sz w:val="20"/>
                <w:lang w:eastAsia="en-GB"/>
              </w:rPr>
            </w:pPr>
          </w:p>
        </w:tc>
        <w:tc>
          <w:tcPr>
            <w:tcW w:w="1180" w:type="dxa"/>
            <w:tcBorders>
              <w:top w:val="nil"/>
              <w:left w:val="nil"/>
              <w:bottom w:val="nil"/>
              <w:right w:val="nil"/>
            </w:tcBorders>
            <w:shd w:val="clear" w:color="auto" w:fill="auto"/>
            <w:noWrap/>
            <w:vAlign w:val="bottom"/>
            <w:hideMark/>
          </w:tcPr>
          <w:p w14:paraId="7E1B314F" w14:textId="77777777" w:rsidR="00561550" w:rsidRPr="00561550" w:rsidRDefault="00561550" w:rsidP="00561550">
            <w:pPr>
              <w:tabs>
                <w:tab w:val="clear" w:pos="851"/>
                <w:tab w:val="clear" w:pos="1701"/>
                <w:tab w:val="clear" w:pos="2552"/>
              </w:tabs>
              <w:jc w:val="left"/>
              <w:rPr>
                <w:rFonts w:ascii="Times New Roman" w:hAnsi="Times New Roman"/>
                <w:sz w:val="20"/>
                <w:lang w:eastAsia="en-GB"/>
              </w:rPr>
            </w:pPr>
          </w:p>
        </w:tc>
      </w:tr>
      <w:tr w:rsidR="00561550" w:rsidRPr="00561550" w14:paraId="5A15CAA3" w14:textId="77777777" w:rsidTr="00561550">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8462940"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6A96261"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21</w:t>
            </w:r>
          </w:p>
        </w:tc>
        <w:tc>
          <w:tcPr>
            <w:tcW w:w="1420" w:type="dxa"/>
            <w:tcBorders>
              <w:top w:val="nil"/>
              <w:left w:val="nil"/>
              <w:bottom w:val="single" w:sz="4" w:space="0" w:color="auto"/>
              <w:right w:val="single" w:sz="4" w:space="0" w:color="auto"/>
            </w:tcBorders>
            <w:shd w:val="clear" w:color="auto" w:fill="auto"/>
            <w:noWrap/>
            <w:vAlign w:val="bottom"/>
            <w:hideMark/>
          </w:tcPr>
          <w:p w14:paraId="6B2FECD1"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26511</w:t>
            </w:r>
          </w:p>
        </w:tc>
        <w:tc>
          <w:tcPr>
            <w:tcW w:w="1180" w:type="dxa"/>
            <w:tcBorders>
              <w:top w:val="nil"/>
              <w:left w:val="nil"/>
              <w:bottom w:val="single" w:sz="4" w:space="0" w:color="auto"/>
              <w:right w:val="single" w:sz="8" w:space="0" w:color="auto"/>
            </w:tcBorders>
            <w:shd w:val="clear" w:color="auto" w:fill="auto"/>
            <w:noWrap/>
            <w:vAlign w:val="bottom"/>
            <w:hideMark/>
          </w:tcPr>
          <w:p w14:paraId="289CF601"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13.7411</w:t>
            </w:r>
          </w:p>
        </w:tc>
        <w:tc>
          <w:tcPr>
            <w:tcW w:w="960" w:type="dxa"/>
            <w:tcBorders>
              <w:top w:val="nil"/>
              <w:left w:val="nil"/>
              <w:bottom w:val="nil"/>
              <w:right w:val="nil"/>
            </w:tcBorders>
            <w:shd w:val="clear" w:color="auto" w:fill="auto"/>
            <w:noWrap/>
            <w:vAlign w:val="bottom"/>
            <w:hideMark/>
          </w:tcPr>
          <w:p w14:paraId="28964361"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p>
        </w:tc>
        <w:tc>
          <w:tcPr>
            <w:tcW w:w="960" w:type="dxa"/>
            <w:tcBorders>
              <w:top w:val="nil"/>
              <w:left w:val="nil"/>
              <w:bottom w:val="nil"/>
              <w:right w:val="nil"/>
            </w:tcBorders>
            <w:shd w:val="clear" w:color="auto" w:fill="auto"/>
            <w:noWrap/>
            <w:vAlign w:val="bottom"/>
            <w:hideMark/>
          </w:tcPr>
          <w:p w14:paraId="27A3B0DD" w14:textId="77777777" w:rsidR="00561550" w:rsidRPr="00561550" w:rsidRDefault="00561550" w:rsidP="00561550">
            <w:pPr>
              <w:tabs>
                <w:tab w:val="clear" w:pos="851"/>
                <w:tab w:val="clear" w:pos="1701"/>
                <w:tab w:val="clear" w:pos="2552"/>
              </w:tabs>
              <w:jc w:val="left"/>
              <w:rPr>
                <w:rFonts w:ascii="Times New Roman" w:hAnsi="Times New Roman"/>
                <w:sz w:val="20"/>
                <w:lang w:eastAsia="en-GB"/>
              </w:rPr>
            </w:pPr>
          </w:p>
        </w:tc>
        <w:tc>
          <w:tcPr>
            <w:tcW w:w="560" w:type="dxa"/>
            <w:tcBorders>
              <w:top w:val="nil"/>
              <w:left w:val="nil"/>
              <w:bottom w:val="nil"/>
              <w:right w:val="nil"/>
            </w:tcBorders>
            <w:shd w:val="clear" w:color="auto" w:fill="auto"/>
            <w:noWrap/>
            <w:vAlign w:val="bottom"/>
            <w:hideMark/>
          </w:tcPr>
          <w:p w14:paraId="4DC4D2D8" w14:textId="77777777" w:rsidR="00561550" w:rsidRPr="00561550" w:rsidRDefault="00561550" w:rsidP="00561550">
            <w:pPr>
              <w:tabs>
                <w:tab w:val="clear" w:pos="851"/>
                <w:tab w:val="clear" w:pos="1701"/>
                <w:tab w:val="clear" w:pos="2552"/>
              </w:tabs>
              <w:jc w:val="left"/>
              <w:rPr>
                <w:rFonts w:ascii="Times New Roman" w:hAnsi="Times New Roman"/>
                <w:sz w:val="20"/>
                <w:lang w:eastAsia="en-GB"/>
              </w:rPr>
            </w:pPr>
          </w:p>
        </w:tc>
        <w:tc>
          <w:tcPr>
            <w:tcW w:w="1420" w:type="dxa"/>
            <w:tcBorders>
              <w:top w:val="nil"/>
              <w:left w:val="nil"/>
              <w:bottom w:val="nil"/>
              <w:right w:val="nil"/>
            </w:tcBorders>
            <w:shd w:val="clear" w:color="auto" w:fill="auto"/>
            <w:noWrap/>
            <w:vAlign w:val="bottom"/>
            <w:hideMark/>
          </w:tcPr>
          <w:p w14:paraId="12D98A07" w14:textId="77777777" w:rsidR="00561550" w:rsidRPr="00561550" w:rsidRDefault="00561550" w:rsidP="00561550">
            <w:pPr>
              <w:tabs>
                <w:tab w:val="clear" w:pos="851"/>
                <w:tab w:val="clear" w:pos="1701"/>
                <w:tab w:val="clear" w:pos="2552"/>
              </w:tabs>
              <w:jc w:val="left"/>
              <w:rPr>
                <w:rFonts w:ascii="Times New Roman" w:hAnsi="Times New Roman"/>
                <w:sz w:val="20"/>
                <w:lang w:eastAsia="en-GB"/>
              </w:rPr>
            </w:pPr>
          </w:p>
        </w:tc>
        <w:tc>
          <w:tcPr>
            <w:tcW w:w="1180" w:type="dxa"/>
            <w:tcBorders>
              <w:top w:val="nil"/>
              <w:left w:val="nil"/>
              <w:bottom w:val="nil"/>
              <w:right w:val="nil"/>
            </w:tcBorders>
            <w:shd w:val="clear" w:color="auto" w:fill="auto"/>
            <w:noWrap/>
            <w:vAlign w:val="bottom"/>
            <w:hideMark/>
          </w:tcPr>
          <w:p w14:paraId="3E90F50D" w14:textId="77777777" w:rsidR="00561550" w:rsidRPr="00561550" w:rsidRDefault="00561550" w:rsidP="00561550">
            <w:pPr>
              <w:tabs>
                <w:tab w:val="clear" w:pos="851"/>
                <w:tab w:val="clear" w:pos="1701"/>
                <w:tab w:val="clear" w:pos="2552"/>
              </w:tabs>
              <w:jc w:val="left"/>
              <w:rPr>
                <w:rFonts w:ascii="Times New Roman" w:hAnsi="Times New Roman"/>
                <w:sz w:val="20"/>
                <w:lang w:eastAsia="en-GB"/>
              </w:rPr>
            </w:pPr>
          </w:p>
        </w:tc>
      </w:tr>
      <w:tr w:rsidR="00561550" w:rsidRPr="00561550" w14:paraId="74A8258C" w14:textId="77777777" w:rsidTr="00561550">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110BC408" w14:textId="77777777" w:rsidR="00561550" w:rsidRPr="00561550" w:rsidRDefault="00561550" w:rsidP="00561550">
            <w:pPr>
              <w:tabs>
                <w:tab w:val="clear" w:pos="851"/>
                <w:tab w:val="clear" w:pos="1701"/>
                <w:tab w:val="clear" w:pos="2552"/>
              </w:tabs>
              <w:jc w:val="left"/>
              <w:rPr>
                <w:rFonts w:ascii="Calibri" w:hAnsi="Calibri" w:cs="Calibri"/>
                <w:color w:val="000000"/>
                <w:szCs w:val="22"/>
                <w:lang w:eastAsia="en-GB"/>
              </w:rPr>
            </w:pPr>
            <w:r w:rsidRPr="00561550">
              <w:rPr>
                <w:rFonts w:ascii="Calibri" w:hAnsi="Calibri" w:cs="Calibri"/>
                <w:color w:val="000000"/>
                <w:szCs w:val="22"/>
                <w:lang w:eastAsia="en-GB"/>
              </w:rPr>
              <w:t> </w:t>
            </w:r>
          </w:p>
        </w:tc>
        <w:tc>
          <w:tcPr>
            <w:tcW w:w="440" w:type="dxa"/>
            <w:tcBorders>
              <w:top w:val="nil"/>
              <w:left w:val="nil"/>
              <w:bottom w:val="single" w:sz="8" w:space="0" w:color="auto"/>
              <w:right w:val="single" w:sz="4" w:space="0" w:color="auto"/>
            </w:tcBorders>
            <w:shd w:val="clear" w:color="auto" w:fill="auto"/>
            <w:noWrap/>
            <w:vAlign w:val="bottom"/>
            <w:hideMark/>
          </w:tcPr>
          <w:p w14:paraId="0B6C2134"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22</w:t>
            </w:r>
          </w:p>
        </w:tc>
        <w:tc>
          <w:tcPr>
            <w:tcW w:w="1420" w:type="dxa"/>
            <w:tcBorders>
              <w:top w:val="nil"/>
              <w:left w:val="nil"/>
              <w:bottom w:val="single" w:sz="8" w:space="0" w:color="auto"/>
              <w:right w:val="single" w:sz="4" w:space="0" w:color="auto"/>
            </w:tcBorders>
            <w:shd w:val="clear" w:color="auto" w:fill="auto"/>
            <w:noWrap/>
            <w:vAlign w:val="bottom"/>
            <w:hideMark/>
          </w:tcPr>
          <w:p w14:paraId="4E428781"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27041</w:t>
            </w:r>
          </w:p>
        </w:tc>
        <w:tc>
          <w:tcPr>
            <w:tcW w:w="1180" w:type="dxa"/>
            <w:tcBorders>
              <w:top w:val="nil"/>
              <w:left w:val="nil"/>
              <w:bottom w:val="single" w:sz="8" w:space="0" w:color="auto"/>
              <w:right w:val="single" w:sz="8" w:space="0" w:color="auto"/>
            </w:tcBorders>
            <w:shd w:val="clear" w:color="auto" w:fill="auto"/>
            <w:noWrap/>
            <w:vAlign w:val="bottom"/>
            <w:hideMark/>
          </w:tcPr>
          <w:p w14:paraId="695541DE"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r w:rsidRPr="00561550">
              <w:rPr>
                <w:rFonts w:ascii="Calibri" w:hAnsi="Calibri" w:cs="Calibri"/>
                <w:color w:val="000000"/>
                <w:szCs w:val="22"/>
                <w:lang w:eastAsia="en-GB"/>
              </w:rPr>
              <w:t>14.0159</w:t>
            </w:r>
          </w:p>
        </w:tc>
        <w:tc>
          <w:tcPr>
            <w:tcW w:w="960" w:type="dxa"/>
            <w:tcBorders>
              <w:top w:val="nil"/>
              <w:left w:val="nil"/>
              <w:bottom w:val="nil"/>
              <w:right w:val="nil"/>
            </w:tcBorders>
            <w:shd w:val="clear" w:color="auto" w:fill="auto"/>
            <w:noWrap/>
            <w:vAlign w:val="bottom"/>
            <w:hideMark/>
          </w:tcPr>
          <w:p w14:paraId="06CCD1F8" w14:textId="77777777" w:rsidR="00561550" w:rsidRPr="00561550" w:rsidRDefault="00561550" w:rsidP="00561550">
            <w:pPr>
              <w:tabs>
                <w:tab w:val="clear" w:pos="851"/>
                <w:tab w:val="clear" w:pos="1701"/>
                <w:tab w:val="clear" w:pos="2552"/>
              </w:tabs>
              <w:jc w:val="right"/>
              <w:rPr>
                <w:rFonts w:ascii="Calibri" w:hAnsi="Calibri" w:cs="Calibri"/>
                <w:color w:val="000000"/>
                <w:szCs w:val="22"/>
                <w:lang w:eastAsia="en-GB"/>
              </w:rPr>
            </w:pPr>
          </w:p>
        </w:tc>
        <w:tc>
          <w:tcPr>
            <w:tcW w:w="960" w:type="dxa"/>
            <w:tcBorders>
              <w:top w:val="nil"/>
              <w:left w:val="nil"/>
              <w:bottom w:val="nil"/>
              <w:right w:val="nil"/>
            </w:tcBorders>
            <w:shd w:val="clear" w:color="auto" w:fill="auto"/>
            <w:noWrap/>
            <w:vAlign w:val="bottom"/>
            <w:hideMark/>
          </w:tcPr>
          <w:p w14:paraId="7A9FD548" w14:textId="77777777" w:rsidR="00561550" w:rsidRPr="00561550" w:rsidRDefault="00561550" w:rsidP="00561550">
            <w:pPr>
              <w:tabs>
                <w:tab w:val="clear" w:pos="851"/>
                <w:tab w:val="clear" w:pos="1701"/>
                <w:tab w:val="clear" w:pos="2552"/>
              </w:tabs>
              <w:jc w:val="left"/>
              <w:rPr>
                <w:rFonts w:ascii="Times New Roman" w:hAnsi="Times New Roman"/>
                <w:sz w:val="20"/>
                <w:lang w:eastAsia="en-GB"/>
              </w:rPr>
            </w:pPr>
          </w:p>
        </w:tc>
        <w:tc>
          <w:tcPr>
            <w:tcW w:w="560" w:type="dxa"/>
            <w:tcBorders>
              <w:top w:val="nil"/>
              <w:left w:val="nil"/>
              <w:bottom w:val="nil"/>
              <w:right w:val="nil"/>
            </w:tcBorders>
            <w:shd w:val="clear" w:color="auto" w:fill="auto"/>
            <w:noWrap/>
            <w:vAlign w:val="bottom"/>
            <w:hideMark/>
          </w:tcPr>
          <w:p w14:paraId="60C62237" w14:textId="77777777" w:rsidR="00561550" w:rsidRPr="00561550" w:rsidRDefault="00561550" w:rsidP="00561550">
            <w:pPr>
              <w:tabs>
                <w:tab w:val="clear" w:pos="851"/>
                <w:tab w:val="clear" w:pos="1701"/>
                <w:tab w:val="clear" w:pos="2552"/>
              </w:tabs>
              <w:jc w:val="left"/>
              <w:rPr>
                <w:rFonts w:ascii="Times New Roman" w:hAnsi="Times New Roman"/>
                <w:sz w:val="20"/>
                <w:lang w:eastAsia="en-GB"/>
              </w:rPr>
            </w:pPr>
          </w:p>
        </w:tc>
        <w:tc>
          <w:tcPr>
            <w:tcW w:w="1420" w:type="dxa"/>
            <w:tcBorders>
              <w:top w:val="nil"/>
              <w:left w:val="nil"/>
              <w:bottom w:val="nil"/>
              <w:right w:val="nil"/>
            </w:tcBorders>
            <w:shd w:val="clear" w:color="auto" w:fill="auto"/>
            <w:noWrap/>
            <w:vAlign w:val="bottom"/>
            <w:hideMark/>
          </w:tcPr>
          <w:p w14:paraId="2C1B89F3" w14:textId="77777777" w:rsidR="00561550" w:rsidRPr="00561550" w:rsidRDefault="00561550" w:rsidP="00561550">
            <w:pPr>
              <w:tabs>
                <w:tab w:val="clear" w:pos="851"/>
                <w:tab w:val="clear" w:pos="1701"/>
                <w:tab w:val="clear" w:pos="2552"/>
              </w:tabs>
              <w:jc w:val="left"/>
              <w:rPr>
                <w:rFonts w:ascii="Times New Roman" w:hAnsi="Times New Roman"/>
                <w:sz w:val="20"/>
                <w:lang w:eastAsia="en-GB"/>
              </w:rPr>
            </w:pPr>
          </w:p>
        </w:tc>
        <w:tc>
          <w:tcPr>
            <w:tcW w:w="1180" w:type="dxa"/>
            <w:tcBorders>
              <w:top w:val="nil"/>
              <w:left w:val="nil"/>
              <w:bottom w:val="nil"/>
              <w:right w:val="nil"/>
            </w:tcBorders>
            <w:shd w:val="clear" w:color="auto" w:fill="auto"/>
            <w:noWrap/>
            <w:vAlign w:val="bottom"/>
            <w:hideMark/>
          </w:tcPr>
          <w:p w14:paraId="3787ED52" w14:textId="77777777" w:rsidR="00561550" w:rsidRPr="00561550" w:rsidRDefault="00561550" w:rsidP="00561550">
            <w:pPr>
              <w:tabs>
                <w:tab w:val="clear" w:pos="851"/>
                <w:tab w:val="clear" w:pos="1701"/>
                <w:tab w:val="clear" w:pos="2552"/>
              </w:tabs>
              <w:jc w:val="left"/>
              <w:rPr>
                <w:rFonts w:ascii="Times New Roman" w:hAnsi="Times New Roman"/>
                <w:sz w:val="20"/>
                <w:lang w:eastAsia="en-GB"/>
              </w:rPr>
            </w:pPr>
          </w:p>
        </w:tc>
      </w:tr>
    </w:tbl>
    <w:p w14:paraId="27470FB7" w14:textId="77777777" w:rsidR="00561550" w:rsidRDefault="00561550" w:rsidP="00C76A51">
      <w:pPr>
        <w:pStyle w:val="Indent"/>
        <w:tabs>
          <w:tab w:val="clear" w:pos="630"/>
          <w:tab w:val="left" w:pos="0"/>
          <w:tab w:val="left" w:pos="1440"/>
        </w:tabs>
        <w:ind w:left="0" w:firstLine="0"/>
        <w:jc w:val="center"/>
      </w:pPr>
    </w:p>
    <w:p w14:paraId="2BFF5152" w14:textId="7CDF8815" w:rsidR="00B36F1E" w:rsidRDefault="00B36F1E" w:rsidP="008B6AAD">
      <w:pPr>
        <w:pStyle w:val="Indent"/>
        <w:tabs>
          <w:tab w:val="clear" w:pos="630"/>
          <w:tab w:val="left" w:pos="0"/>
          <w:tab w:val="left" w:pos="1440"/>
        </w:tabs>
        <w:ind w:left="0" w:firstLine="0"/>
        <w:jc w:val="center"/>
        <w:rPr>
          <w:b/>
        </w:rPr>
      </w:pPr>
    </w:p>
    <w:p w14:paraId="267490E8" w14:textId="4FD1E100" w:rsidR="00B36F1E" w:rsidRDefault="00B36F1E" w:rsidP="008B6AAD">
      <w:pPr>
        <w:pStyle w:val="Indent"/>
        <w:tabs>
          <w:tab w:val="clear" w:pos="630"/>
          <w:tab w:val="left" w:pos="0"/>
          <w:tab w:val="left" w:pos="1440"/>
        </w:tabs>
        <w:ind w:left="0" w:firstLine="0"/>
        <w:jc w:val="center"/>
        <w:rPr>
          <w:b/>
        </w:rPr>
      </w:pPr>
    </w:p>
    <w:p w14:paraId="41B18C20" w14:textId="53597A45" w:rsidR="00D256E8" w:rsidRDefault="00D256E8" w:rsidP="008B6AAD">
      <w:pPr>
        <w:pStyle w:val="Indent"/>
        <w:tabs>
          <w:tab w:val="clear" w:pos="630"/>
          <w:tab w:val="left" w:pos="0"/>
          <w:tab w:val="left" w:pos="1440"/>
        </w:tabs>
        <w:ind w:left="0" w:firstLine="0"/>
        <w:jc w:val="center"/>
        <w:rPr>
          <w:b/>
        </w:rPr>
      </w:pPr>
    </w:p>
    <w:p w14:paraId="2AB49052" w14:textId="6C1158CD" w:rsidR="00D256E8" w:rsidRDefault="00D256E8" w:rsidP="008B6AAD">
      <w:pPr>
        <w:pStyle w:val="Indent"/>
        <w:tabs>
          <w:tab w:val="clear" w:pos="630"/>
          <w:tab w:val="left" w:pos="0"/>
          <w:tab w:val="left" w:pos="1440"/>
        </w:tabs>
        <w:ind w:left="0" w:firstLine="0"/>
        <w:jc w:val="center"/>
        <w:rPr>
          <w:b/>
        </w:rPr>
      </w:pPr>
    </w:p>
    <w:p w14:paraId="7088A775" w14:textId="458D1E6D" w:rsidR="00D256E8" w:rsidRDefault="00D256E8" w:rsidP="008B6AAD">
      <w:pPr>
        <w:pStyle w:val="Indent"/>
        <w:tabs>
          <w:tab w:val="clear" w:pos="630"/>
          <w:tab w:val="left" w:pos="0"/>
          <w:tab w:val="left" w:pos="1440"/>
        </w:tabs>
        <w:ind w:left="0" w:firstLine="0"/>
        <w:jc w:val="center"/>
        <w:rPr>
          <w:b/>
        </w:rPr>
      </w:pPr>
    </w:p>
    <w:p w14:paraId="51D51D3A" w14:textId="77CF2DE8" w:rsidR="00D256E8" w:rsidRDefault="00D256E8" w:rsidP="008B6AAD">
      <w:pPr>
        <w:pStyle w:val="Indent"/>
        <w:tabs>
          <w:tab w:val="clear" w:pos="630"/>
          <w:tab w:val="left" w:pos="0"/>
          <w:tab w:val="left" w:pos="1440"/>
        </w:tabs>
        <w:ind w:left="0" w:firstLine="0"/>
        <w:jc w:val="center"/>
        <w:rPr>
          <w:b/>
        </w:rPr>
      </w:pPr>
    </w:p>
    <w:p w14:paraId="62211670" w14:textId="2A66BBF4" w:rsidR="00D256E8" w:rsidRDefault="00D256E8" w:rsidP="008B6AAD">
      <w:pPr>
        <w:pStyle w:val="Indent"/>
        <w:tabs>
          <w:tab w:val="clear" w:pos="630"/>
          <w:tab w:val="left" w:pos="0"/>
          <w:tab w:val="left" w:pos="1440"/>
        </w:tabs>
        <w:ind w:left="0" w:firstLine="0"/>
        <w:jc w:val="center"/>
        <w:rPr>
          <w:b/>
        </w:rPr>
      </w:pPr>
    </w:p>
    <w:p w14:paraId="42453D62" w14:textId="7E550738" w:rsidR="00D256E8" w:rsidRDefault="00D256E8" w:rsidP="008B6AAD">
      <w:pPr>
        <w:pStyle w:val="Indent"/>
        <w:tabs>
          <w:tab w:val="clear" w:pos="630"/>
          <w:tab w:val="left" w:pos="0"/>
          <w:tab w:val="left" w:pos="1440"/>
        </w:tabs>
        <w:ind w:left="0" w:firstLine="0"/>
        <w:jc w:val="center"/>
        <w:rPr>
          <w:b/>
        </w:rPr>
      </w:pPr>
    </w:p>
    <w:p w14:paraId="1F02E00A" w14:textId="4C599A4D" w:rsidR="006D4A79" w:rsidRDefault="006D4A79" w:rsidP="008B6AAD">
      <w:pPr>
        <w:pStyle w:val="Indent"/>
        <w:tabs>
          <w:tab w:val="clear" w:pos="630"/>
          <w:tab w:val="left" w:pos="0"/>
          <w:tab w:val="left" w:pos="1440"/>
        </w:tabs>
        <w:ind w:left="0" w:firstLine="0"/>
        <w:jc w:val="center"/>
        <w:rPr>
          <w:b/>
        </w:rPr>
      </w:pPr>
    </w:p>
    <w:p w14:paraId="24815E6E" w14:textId="77777777" w:rsidR="006D4A79" w:rsidRDefault="006D4A79" w:rsidP="008B6AAD">
      <w:pPr>
        <w:pStyle w:val="Indent"/>
        <w:tabs>
          <w:tab w:val="clear" w:pos="630"/>
          <w:tab w:val="left" w:pos="0"/>
          <w:tab w:val="left" w:pos="1440"/>
        </w:tabs>
        <w:ind w:left="0" w:firstLine="0"/>
        <w:jc w:val="center"/>
        <w:rPr>
          <w:b/>
        </w:rPr>
      </w:pPr>
    </w:p>
    <w:p w14:paraId="31F78073" w14:textId="77777777" w:rsidR="00D256E8" w:rsidRDefault="00D256E8" w:rsidP="008B6AAD">
      <w:pPr>
        <w:pStyle w:val="Indent"/>
        <w:tabs>
          <w:tab w:val="clear" w:pos="630"/>
          <w:tab w:val="left" w:pos="0"/>
          <w:tab w:val="left" w:pos="1440"/>
        </w:tabs>
        <w:ind w:left="0" w:firstLine="0"/>
        <w:jc w:val="center"/>
        <w:rPr>
          <w:b/>
        </w:rPr>
      </w:pPr>
    </w:p>
    <w:p w14:paraId="176F4AB9" w14:textId="77777777" w:rsidR="00B36F1E" w:rsidRDefault="00B36F1E" w:rsidP="008B6AAD">
      <w:pPr>
        <w:pStyle w:val="Indent"/>
        <w:tabs>
          <w:tab w:val="clear" w:pos="630"/>
          <w:tab w:val="left" w:pos="0"/>
          <w:tab w:val="left" w:pos="1440"/>
        </w:tabs>
        <w:ind w:left="0" w:firstLine="0"/>
        <w:jc w:val="center"/>
        <w:rPr>
          <w:b/>
        </w:rPr>
      </w:pPr>
    </w:p>
    <w:p w14:paraId="685F7B2E" w14:textId="32057DD0" w:rsidR="00B36F1E" w:rsidRDefault="00B36F1E" w:rsidP="008B6AAD">
      <w:pPr>
        <w:pStyle w:val="Indent"/>
        <w:tabs>
          <w:tab w:val="clear" w:pos="630"/>
          <w:tab w:val="left" w:pos="0"/>
          <w:tab w:val="left" w:pos="1440"/>
        </w:tabs>
        <w:ind w:left="0" w:firstLine="0"/>
        <w:jc w:val="center"/>
        <w:rPr>
          <w:b/>
        </w:rPr>
      </w:pPr>
    </w:p>
    <w:p w14:paraId="17B84FD5" w14:textId="14DB6BDC" w:rsidR="00B36F1E" w:rsidRDefault="00B36F1E" w:rsidP="008B6AAD">
      <w:pPr>
        <w:pStyle w:val="Indent"/>
        <w:tabs>
          <w:tab w:val="clear" w:pos="630"/>
          <w:tab w:val="left" w:pos="0"/>
          <w:tab w:val="left" w:pos="1440"/>
        </w:tabs>
        <w:ind w:left="0" w:firstLine="0"/>
        <w:jc w:val="center"/>
        <w:rPr>
          <w:b/>
        </w:rPr>
      </w:pPr>
    </w:p>
    <w:p w14:paraId="40C5835B" w14:textId="77777777" w:rsidR="00B36F1E" w:rsidRDefault="00B36F1E" w:rsidP="008B6AAD">
      <w:pPr>
        <w:pStyle w:val="Indent"/>
        <w:tabs>
          <w:tab w:val="clear" w:pos="630"/>
          <w:tab w:val="left" w:pos="0"/>
          <w:tab w:val="left" w:pos="1440"/>
        </w:tabs>
        <w:ind w:left="0" w:firstLine="0"/>
        <w:jc w:val="center"/>
        <w:rPr>
          <w:b/>
        </w:rPr>
      </w:pPr>
    </w:p>
    <w:p w14:paraId="1F7FA1D8" w14:textId="37C3EE4A" w:rsidR="006C0413" w:rsidRPr="002D5755" w:rsidRDefault="00902E54" w:rsidP="008B6AAD">
      <w:pPr>
        <w:pStyle w:val="Indent"/>
        <w:tabs>
          <w:tab w:val="clear" w:pos="630"/>
          <w:tab w:val="left" w:pos="0"/>
          <w:tab w:val="left" w:pos="1440"/>
        </w:tabs>
        <w:ind w:left="0" w:firstLine="0"/>
        <w:jc w:val="center"/>
        <w:rPr>
          <w:b/>
        </w:rPr>
      </w:pPr>
      <w:r w:rsidRPr="002D5755">
        <w:rPr>
          <w:b/>
        </w:rPr>
        <w:lastRenderedPageBreak/>
        <w:t>NJC PAY SCALE FOR SHARED SERVICES EMPLOYEES (Excluding travel allowance)</w:t>
      </w:r>
    </w:p>
    <w:p w14:paraId="51E6C7AB" w14:textId="77777777" w:rsidR="008B6AAD" w:rsidRPr="008B6AAD" w:rsidRDefault="008B6AAD" w:rsidP="00F601A3">
      <w:pPr>
        <w:pStyle w:val="Indent"/>
        <w:tabs>
          <w:tab w:val="clear" w:pos="630"/>
          <w:tab w:val="left" w:pos="0"/>
          <w:tab w:val="left" w:pos="1440"/>
        </w:tabs>
        <w:ind w:left="0" w:firstLine="0"/>
        <w:rPr>
          <w:bCs/>
          <w:sz w:val="8"/>
          <w:szCs w:val="6"/>
        </w:rPr>
      </w:pPr>
    </w:p>
    <w:tbl>
      <w:tblPr>
        <w:tblW w:w="8460" w:type="dxa"/>
        <w:tblLook w:val="04A0" w:firstRow="1" w:lastRow="0" w:firstColumn="1" w:lastColumn="0" w:noHBand="0" w:noVBand="1"/>
      </w:tblPr>
      <w:tblGrid>
        <w:gridCol w:w="960"/>
        <w:gridCol w:w="660"/>
        <w:gridCol w:w="1179"/>
        <w:gridCol w:w="1281"/>
        <w:gridCol w:w="960"/>
        <w:gridCol w:w="960"/>
        <w:gridCol w:w="1179"/>
        <w:gridCol w:w="1281"/>
      </w:tblGrid>
      <w:tr w:rsidR="00902E54" w:rsidRPr="00902E54" w14:paraId="1A2C9D26" w14:textId="77777777" w:rsidTr="003F3B92">
        <w:trPr>
          <w:trHeight w:val="300"/>
        </w:trPr>
        <w:tc>
          <w:tcPr>
            <w:tcW w:w="960" w:type="dxa"/>
            <w:tcBorders>
              <w:top w:val="nil"/>
              <w:left w:val="nil"/>
              <w:bottom w:val="nil"/>
              <w:right w:val="nil"/>
            </w:tcBorders>
            <w:shd w:val="clear" w:color="auto" w:fill="auto"/>
            <w:noWrap/>
            <w:vAlign w:val="bottom"/>
            <w:hideMark/>
          </w:tcPr>
          <w:p w14:paraId="76E3AF3B" w14:textId="77777777" w:rsidR="00902E54" w:rsidRPr="00902E54" w:rsidRDefault="00902E54" w:rsidP="003F3B92">
            <w:pPr>
              <w:rPr>
                <w:rFonts w:ascii="Times New Roman" w:hAnsi="Times New Roman"/>
                <w:sz w:val="20"/>
                <w:lang w:eastAsia="en-GB"/>
              </w:rPr>
            </w:pPr>
          </w:p>
        </w:tc>
        <w:tc>
          <w:tcPr>
            <w:tcW w:w="660" w:type="dxa"/>
            <w:tcBorders>
              <w:top w:val="nil"/>
              <w:left w:val="nil"/>
              <w:bottom w:val="nil"/>
              <w:right w:val="nil"/>
            </w:tcBorders>
            <w:shd w:val="clear" w:color="auto" w:fill="auto"/>
            <w:noWrap/>
            <w:vAlign w:val="bottom"/>
            <w:hideMark/>
          </w:tcPr>
          <w:p w14:paraId="17C64F84" w14:textId="77777777" w:rsidR="00902E54" w:rsidRPr="00902E54" w:rsidRDefault="00902E54" w:rsidP="003F3B92">
            <w:pPr>
              <w:rPr>
                <w:rFonts w:ascii="Times New Roman" w:hAnsi="Times New Roman"/>
                <w:sz w:val="20"/>
                <w:lang w:eastAsia="en-GB"/>
              </w:rPr>
            </w:pPr>
          </w:p>
        </w:tc>
        <w:tc>
          <w:tcPr>
            <w:tcW w:w="2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52FC7" w14:textId="77777777" w:rsidR="00902E54" w:rsidRPr="00902E54" w:rsidRDefault="00902E54" w:rsidP="003F3B92">
            <w:pPr>
              <w:jc w:val="center"/>
              <w:rPr>
                <w:rFonts w:ascii="Calibri" w:hAnsi="Calibri" w:cs="Calibri"/>
                <w:b/>
                <w:bCs/>
                <w:color w:val="000000"/>
                <w:sz w:val="20"/>
                <w:lang w:eastAsia="en-GB"/>
              </w:rPr>
            </w:pPr>
            <w:r w:rsidRPr="00902E54">
              <w:rPr>
                <w:rFonts w:ascii="Calibri" w:hAnsi="Calibri" w:cs="Calibri"/>
                <w:b/>
                <w:bCs/>
                <w:color w:val="000000"/>
                <w:sz w:val="20"/>
                <w:lang w:eastAsia="en-GB"/>
              </w:rPr>
              <w:t>2020/2021</w:t>
            </w:r>
          </w:p>
        </w:tc>
        <w:tc>
          <w:tcPr>
            <w:tcW w:w="960" w:type="dxa"/>
            <w:tcBorders>
              <w:top w:val="nil"/>
              <w:left w:val="nil"/>
              <w:bottom w:val="nil"/>
              <w:right w:val="nil"/>
            </w:tcBorders>
            <w:shd w:val="clear" w:color="auto" w:fill="auto"/>
            <w:noWrap/>
            <w:vAlign w:val="bottom"/>
            <w:hideMark/>
          </w:tcPr>
          <w:p w14:paraId="4C66C14E" w14:textId="77777777" w:rsidR="00902E54" w:rsidRPr="00902E54" w:rsidRDefault="00902E54" w:rsidP="003F3B92">
            <w:pPr>
              <w:jc w:val="center"/>
              <w:rPr>
                <w:rFonts w:ascii="Calibri" w:hAnsi="Calibri" w:cs="Calibri"/>
                <w:b/>
                <w:bCs/>
                <w:color w:val="000000"/>
                <w:sz w:val="20"/>
                <w:lang w:eastAsia="en-GB"/>
              </w:rPr>
            </w:pPr>
          </w:p>
        </w:tc>
        <w:tc>
          <w:tcPr>
            <w:tcW w:w="960" w:type="dxa"/>
            <w:tcBorders>
              <w:top w:val="nil"/>
              <w:left w:val="nil"/>
              <w:bottom w:val="nil"/>
              <w:right w:val="nil"/>
            </w:tcBorders>
            <w:shd w:val="clear" w:color="auto" w:fill="auto"/>
            <w:noWrap/>
            <w:vAlign w:val="bottom"/>
            <w:hideMark/>
          </w:tcPr>
          <w:p w14:paraId="1D12A947" w14:textId="77777777" w:rsidR="00902E54" w:rsidRPr="00902E54" w:rsidRDefault="00902E54" w:rsidP="003F3B92">
            <w:pPr>
              <w:rPr>
                <w:rFonts w:ascii="Times New Roman" w:hAnsi="Times New Roman"/>
                <w:sz w:val="20"/>
                <w:lang w:eastAsia="en-GB"/>
              </w:rPr>
            </w:pPr>
          </w:p>
        </w:tc>
        <w:tc>
          <w:tcPr>
            <w:tcW w:w="2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4B765" w14:textId="77777777" w:rsidR="00902E54" w:rsidRPr="00902E54" w:rsidRDefault="00902E54" w:rsidP="003F3B92">
            <w:pPr>
              <w:jc w:val="center"/>
              <w:rPr>
                <w:rFonts w:ascii="Calibri" w:hAnsi="Calibri" w:cs="Calibri"/>
                <w:b/>
                <w:bCs/>
                <w:color w:val="000000"/>
                <w:sz w:val="20"/>
                <w:lang w:eastAsia="en-GB"/>
              </w:rPr>
            </w:pPr>
            <w:r w:rsidRPr="00902E54">
              <w:rPr>
                <w:rFonts w:ascii="Calibri" w:hAnsi="Calibri" w:cs="Calibri"/>
                <w:b/>
                <w:bCs/>
                <w:color w:val="000000"/>
                <w:sz w:val="20"/>
                <w:lang w:eastAsia="en-GB"/>
              </w:rPr>
              <w:t>2020/2021</w:t>
            </w:r>
          </w:p>
        </w:tc>
      </w:tr>
      <w:tr w:rsidR="00902E54" w:rsidRPr="00902E54" w14:paraId="57082E7B" w14:textId="77777777" w:rsidTr="003F3B92">
        <w:trPr>
          <w:trHeight w:val="315"/>
        </w:trPr>
        <w:tc>
          <w:tcPr>
            <w:tcW w:w="960" w:type="dxa"/>
            <w:tcBorders>
              <w:top w:val="single" w:sz="4" w:space="0" w:color="auto"/>
              <w:left w:val="single" w:sz="4" w:space="0" w:color="auto"/>
              <w:bottom w:val="nil"/>
              <w:right w:val="single" w:sz="4" w:space="0" w:color="auto"/>
            </w:tcBorders>
            <w:shd w:val="clear" w:color="auto" w:fill="auto"/>
            <w:vAlign w:val="bottom"/>
            <w:hideMark/>
          </w:tcPr>
          <w:p w14:paraId="3C956D3B" w14:textId="77777777" w:rsidR="00902E54" w:rsidRPr="00902E54" w:rsidRDefault="00902E54" w:rsidP="003F3B92">
            <w:pPr>
              <w:rPr>
                <w:rFonts w:ascii="Calibri" w:hAnsi="Calibri" w:cs="Calibri"/>
                <w:b/>
                <w:bCs/>
                <w:color w:val="000000"/>
                <w:sz w:val="20"/>
                <w:lang w:eastAsia="en-GB"/>
              </w:rPr>
            </w:pPr>
            <w:r w:rsidRPr="00902E54">
              <w:rPr>
                <w:rFonts w:ascii="Calibri" w:hAnsi="Calibri" w:cs="Calibri"/>
                <w:b/>
                <w:bCs/>
                <w:color w:val="000000"/>
                <w:sz w:val="20"/>
                <w:lang w:eastAsia="en-GB"/>
              </w:rPr>
              <w:t>Level</w:t>
            </w:r>
          </w:p>
        </w:tc>
        <w:tc>
          <w:tcPr>
            <w:tcW w:w="660" w:type="dxa"/>
            <w:tcBorders>
              <w:top w:val="single" w:sz="4" w:space="0" w:color="auto"/>
              <w:left w:val="nil"/>
              <w:bottom w:val="nil"/>
              <w:right w:val="single" w:sz="4" w:space="0" w:color="auto"/>
            </w:tcBorders>
            <w:shd w:val="clear" w:color="auto" w:fill="auto"/>
            <w:vAlign w:val="bottom"/>
            <w:hideMark/>
          </w:tcPr>
          <w:p w14:paraId="4B8C53A3" w14:textId="77777777" w:rsidR="00902E54" w:rsidRPr="00902E54" w:rsidRDefault="00902E54" w:rsidP="003F3B92">
            <w:pPr>
              <w:rPr>
                <w:rFonts w:ascii="Calibri" w:hAnsi="Calibri" w:cs="Calibri"/>
                <w:b/>
                <w:bCs/>
                <w:color w:val="000000"/>
                <w:sz w:val="20"/>
                <w:lang w:eastAsia="en-GB"/>
              </w:rPr>
            </w:pPr>
            <w:r w:rsidRPr="00902E54">
              <w:rPr>
                <w:rFonts w:ascii="Calibri" w:hAnsi="Calibri" w:cs="Calibri"/>
                <w:b/>
                <w:bCs/>
                <w:color w:val="000000"/>
                <w:sz w:val="20"/>
                <w:lang w:eastAsia="en-GB"/>
              </w:rPr>
              <w:t>SCP</w:t>
            </w:r>
          </w:p>
        </w:tc>
        <w:tc>
          <w:tcPr>
            <w:tcW w:w="1179" w:type="dxa"/>
            <w:tcBorders>
              <w:top w:val="nil"/>
              <w:left w:val="nil"/>
              <w:bottom w:val="nil"/>
              <w:right w:val="nil"/>
            </w:tcBorders>
            <w:shd w:val="clear" w:color="auto" w:fill="auto"/>
            <w:noWrap/>
            <w:vAlign w:val="bottom"/>
            <w:hideMark/>
          </w:tcPr>
          <w:p w14:paraId="617180EF" w14:textId="77777777" w:rsidR="00902E54" w:rsidRPr="00902E54" w:rsidRDefault="00902E54" w:rsidP="003F3B92">
            <w:pPr>
              <w:rPr>
                <w:rFonts w:ascii="Calibri" w:hAnsi="Calibri" w:cs="Calibri"/>
                <w:b/>
                <w:bCs/>
                <w:color w:val="000000"/>
                <w:sz w:val="20"/>
                <w:lang w:eastAsia="en-GB"/>
              </w:rPr>
            </w:pPr>
            <w:r w:rsidRPr="00902E54">
              <w:rPr>
                <w:rFonts w:ascii="Calibri" w:hAnsi="Calibri" w:cs="Calibri"/>
                <w:b/>
                <w:bCs/>
                <w:color w:val="000000"/>
                <w:sz w:val="20"/>
                <w:lang w:eastAsia="en-GB"/>
              </w:rPr>
              <w:t>Annual</w:t>
            </w:r>
          </w:p>
        </w:tc>
        <w:tc>
          <w:tcPr>
            <w:tcW w:w="1281" w:type="dxa"/>
            <w:tcBorders>
              <w:top w:val="nil"/>
              <w:left w:val="single" w:sz="4" w:space="0" w:color="auto"/>
              <w:bottom w:val="nil"/>
              <w:right w:val="single" w:sz="4" w:space="0" w:color="auto"/>
            </w:tcBorders>
            <w:shd w:val="clear" w:color="auto" w:fill="auto"/>
            <w:noWrap/>
            <w:vAlign w:val="bottom"/>
            <w:hideMark/>
          </w:tcPr>
          <w:p w14:paraId="5A6C402B" w14:textId="77777777" w:rsidR="00902E54" w:rsidRPr="00902E54" w:rsidRDefault="00902E54" w:rsidP="003F3B92">
            <w:pPr>
              <w:rPr>
                <w:rFonts w:ascii="Calibri" w:hAnsi="Calibri" w:cs="Calibri"/>
                <w:b/>
                <w:bCs/>
                <w:color w:val="000000"/>
                <w:sz w:val="20"/>
                <w:lang w:eastAsia="en-GB"/>
              </w:rPr>
            </w:pPr>
            <w:r w:rsidRPr="00902E54">
              <w:rPr>
                <w:rFonts w:ascii="Calibri" w:hAnsi="Calibri" w:cs="Calibri"/>
                <w:b/>
                <w:bCs/>
                <w:color w:val="000000"/>
                <w:sz w:val="20"/>
                <w:lang w:eastAsia="en-GB"/>
              </w:rPr>
              <w:t>Per hour</w:t>
            </w:r>
          </w:p>
        </w:tc>
        <w:tc>
          <w:tcPr>
            <w:tcW w:w="960" w:type="dxa"/>
            <w:tcBorders>
              <w:top w:val="single" w:sz="4" w:space="0" w:color="auto"/>
              <w:left w:val="nil"/>
              <w:bottom w:val="nil"/>
              <w:right w:val="single" w:sz="4" w:space="0" w:color="auto"/>
            </w:tcBorders>
            <w:shd w:val="clear" w:color="auto" w:fill="auto"/>
            <w:vAlign w:val="bottom"/>
            <w:hideMark/>
          </w:tcPr>
          <w:p w14:paraId="05E68851" w14:textId="77777777" w:rsidR="00902E54" w:rsidRPr="00902E54" w:rsidRDefault="00902E54" w:rsidP="003F3B92">
            <w:pPr>
              <w:rPr>
                <w:rFonts w:ascii="Calibri" w:hAnsi="Calibri" w:cs="Calibri"/>
                <w:b/>
                <w:bCs/>
                <w:color w:val="000000"/>
                <w:sz w:val="20"/>
                <w:lang w:eastAsia="en-GB"/>
              </w:rPr>
            </w:pPr>
            <w:r w:rsidRPr="00902E54">
              <w:rPr>
                <w:rFonts w:ascii="Calibri" w:hAnsi="Calibri" w:cs="Calibri"/>
                <w:b/>
                <w:bCs/>
                <w:color w:val="000000"/>
                <w:sz w:val="20"/>
                <w:lang w:eastAsia="en-GB"/>
              </w:rPr>
              <w:t>Level</w:t>
            </w:r>
          </w:p>
        </w:tc>
        <w:tc>
          <w:tcPr>
            <w:tcW w:w="960" w:type="dxa"/>
            <w:tcBorders>
              <w:top w:val="single" w:sz="4" w:space="0" w:color="auto"/>
              <w:left w:val="nil"/>
              <w:bottom w:val="nil"/>
              <w:right w:val="single" w:sz="4" w:space="0" w:color="auto"/>
            </w:tcBorders>
            <w:shd w:val="clear" w:color="auto" w:fill="auto"/>
            <w:vAlign w:val="bottom"/>
            <w:hideMark/>
          </w:tcPr>
          <w:p w14:paraId="780844F8" w14:textId="77777777" w:rsidR="00902E54" w:rsidRPr="00902E54" w:rsidRDefault="00902E54" w:rsidP="003F3B92">
            <w:pPr>
              <w:rPr>
                <w:rFonts w:ascii="Calibri" w:hAnsi="Calibri" w:cs="Calibri"/>
                <w:b/>
                <w:bCs/>
                <w:color w:val="000000"/>
                <w:sz w:val="20"/>
                <w:lang w:eastAsia="en-GB"/>
              </w:rPr>
            </w:pPr>
            <w:r w:rsidRPr="00902E54">
              <w:rPr>
                <w:rFonts w:ascii="Calibri" w:hAnsi="Calibri" w:cs="Calibri"/>
                <w:b/>
                <w:bCs/>
                <w:color w:val="000000"/>
                <w:sz w:val="20"/>
                <w:lang w:eastAsia="en-GB"/>
              </w:rPr>
              <w:t>SCP</w:t>
            </w:r>
          </w:p>
        </w:tc>
        <w:tc>
          <w:tcPr>
            <w:tcW w:w="1179" w:type="dxa"/>
            <w:tcBorders>
              <w:top w:val="nil"/>
              <w:left w:val="nil"/>
              <w:bottom w:val="nil"/>
              <w:right w:val="nil"/>
            </w:tcBorders>
            <w:shd w:val="clear" w:color="auto" w:fill="auto"/>
            <w:noWrap/>
            <w:vAlign w:val="bottom"/>
            <w:hideMark/>
          </w:tcPr>
          <w:p w14:paraId="704ACB1D" w14:textId="77777777" w:rsidR="00902E54" w:rsidRPr="00902E54" w:rsidRDefault="00902E54" w:rsidP="003F3B92">
            <w:pPr>
              <w:jc w:val="center"/>
              <w:rPr>
                <w:rFonts w:ascii="Calibri" w:hAnsi="Calibri" w:cs="Calibri"/>
                <w:b/>
                <w:bCs/>
                <w:color w:val="000000"/>
                <w:sz w:val="20"/>
                <w:lang w:eastAsia="en-GB"/>
              </w:rPr>
            </w:pPr>
            <w:r w:rsidRPr="00902E54">
              <w:rPr>
                <w:rFonts w:ascii="Calibri" w:hAnsi="Calibri" w:cs="Calibri"/>
                <w:b/>
                <w:bCs/>
                <w:color w:val="000000"/>
                <w:sz w:val="20"/>
                <w:lang w:eastAsia="en-GB"/>
              </w:rPr>
              <w:t>Annual</w:t>
            </w:r>
          </w:p>
        </w:tc>
        <w:tc>
          <w:tcPr>
            <w:tcW w:w="1281" w:type="dxa"/>
            <w:tcBorders>
              <w:top w:val="nil"/>
              <w:left w:val="single" w:sz="4" w:space="0" w:color="auto"/>
              <w:bottom w:val="nil"/>
              <w:right w:val="single" w:sz="4" w:space="0" w:color="auto"/>
            </w:tcBorders>
            <w:shd w:val="clear" w:color="auto" w:fill="auto"/>
            <w:noWrap/>
            <w:vAlign w:val="bottom"/>
            <w:hideMark/>
          </w:tcPr>
          <w:p w14:paraId="005EFC78" w14:textId="77777777" w:rsidR="00902E54" w:rsidRPr="00902E54" w:rsidRDefault="00902E54" w:rsidP="003F3B92">
            <w:pPr>
              <w:rPr>
                <w:rFonts w:ascii="Calibri" w:hAnsi="Calibri" w:cs="Calibri"/>
                <w:b/>
                <w:bCs/>
                <w:color w:val="000000"/>
                <w:sz w:val="20"/>
                <w:lang w:eastAsia="en-GB"/>
              </w:rPr>
            </w:pPr>
            <w:r w:rsidRPr="00902E54">
              <w:rPr>
                <w:rFonts w:ascii="Calibri" w:hAnsi="Calibri" w:cs="Calibri"/>
                <w:b/>
                <w:bCs/>
                <w:color w:val="000000"/>
                <w:sz w:val="20"/>
                <w:lang w:eastAsia="en-GB"/>
              </w:rPr>
              <w:t>Per hour</w:t>
            </w:r>
          </w:p>
        </w:tc>
      </w:tr>
      <w:tr w:rsidR="00902E54" w:rsidRPr="00902E54" w14:paraId="2B606E31" w14:textId="77777777" w:rsidTr="003F3B92">
        <w:trPr>
          <w:trHeight w:val="300"/>
        </w:trPr>
        <w:tc>
          <w:tcPr>
            <w:tcW w:w="960" w:type="dxa"/>
            <w:vMerge w:val="restart"/>
            <w:tcBorders>
              <w:top w:val="single" w:sz="8" w:space="0" w:color="auto"/>
              <w:left w:val="single" w:sz="8" w:space="0" w:color="auto"/>
              <w:bottom w:val="single" w:sz="8" w:space="0" w:color="000000"/>
              <w:right w:val="single" w:sz="4" w:space="0" w:color="auto"/>
            </w:tcBorders>
            <w:shd w:val="clear" w:color="000000" w:fill="F2F2F2"/>
            <w:noWrap/>
            <w:vAlign w:val="bottom"/>
            <w:hideMark/>
          </w:tcPr>
          <w:p w14:paraId="6FEC08F0"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w:t>
            </w:r>
          </w:p>
        </w:tc>
        <w:tc>
          <w:tcPr>
            <w:tcW w:w="660" w:type="dxa"/>
            <w:tcBorders>
              <w:top w:val="single" w:sz="8" w:space="0" w:color="auto"/>
              <w:left w:val="nil"/>
              <w:bottom w:val="single" w:sz="4" w:space="0" w:color="auto"/>
              <w:right w:val="single" w:sz="4" w:space="0" w:color="auto"/>
            </w:tcBorders>
            <w:shd w:val="clear" w:color="auto" w:fill="auto"/>
            <w:vAlign w:val="center"/>
            <w:hideMark/>
          </w:tcPr>
          <w:p w14:paraId="4D1FC8C3"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1</w:t>
            </w:r>
          </w:p>
        </w:tc>
        <w:tc>
          <w:tcPr>
            <w:tcW w:w="1179" w:type="dxa"/>
            <w:tcBorders>
              <w:top w:val="single" w:sz="8" w:space="0" w:color="auto"/>
              <w:left w:val="nil"/>
              <w:bottom w:val="single" w:sz="4" w:space="0" w:color="auto"/>
              <w:right w:val="nil"/>
            </w:tcBorders>
            <w:shd w:val="clear" w:color="auto" w:fill="auto"/>
            <w:noWrap/>
            <w:vAlign w:val="bottom"/>
            <w:hideMark/>
          </w:tcPr>
          <w:p w14:paraId="5765B821"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£17,842</w:t>
            </w:r>
          </w:p>
        </w:tc>
        <w:tc>
          <w:tcPr>
            <w:tcW w:w="1281"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7455BB47"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9.4391</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F2F2F2"/>
            <w:noWrap/>
            <w:vAlign w:val="bottom"/>
            <w:hideMark/>
          </w:tcPr>
          <w:p w14:paraId="17FE8536"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15</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1A492A2F"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40</w:t>
            </w:r>
          </w:p>
        </w:tc>
        <w:tc>
          <w:tcPr>
            <w:tcW w:w="1179" w:type="dxa"/>
            <w:tcBorders>
              <w:top w:val="single" w:sz="8" w:space="0" w:color="auto"/>
              <w:left w:val="nil"/>
              <w:bottom w:val="single" w:sz="4" w:space="0" w:color="auto"/>
              <w:right w:val="nil"/>
            </w:tcBorders>
            <w:shd w:val="clear" w:color="auto" w:fill="auto"/>
            <w:noWrap/>
            <w:vAlign w:val="bottom"/>
            <w:hideMark/>
          </w:tcPr>
          <w:p w14:paraId="03E3FE15"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£43,857</w:t>
            </w:r>
          </w:p>
        </w:tc>
        <w:tc>
          <w:tcPr>
            <w:tcW w:w="1281"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5C971729"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23.2025</w:t>
            </w:r>
          </w:p>
        </w:tc>
      </w:tr>
      <w:tr w:rsidR="00902E54" w:rsidRPr="00902E54" w14:paraId="52EAD342" w14:textId="77777777" w:rsidTr="003F3B92">
        <w:trPr>
          <w:trHeight w:val="31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2D700FAA" w14:textId="77777777" w:rsidR="00902E54" w:rsidRPr="00902E54" w:rsidRDefault="00902E54" w:rsidP="003F3B92">
            <w:pPr>
              <w:rPr>
                <w:rFonts w:ascii="Calibri" w:hAnsi="Calibri" w:cs="Calibri"/>
                <w:color w:val="000000"/>
                <w:sz w:val="20"/>
                <w:lang w:eastAsia="en-GB"/>
              </w:rPr>
            </w:pPr>
          </w:p>
        </w:tc>
        <w:tc>
          <w:tcPr>
            <w:tcW w:w="660" w:type="dxa"/>
            <w:tcBorders>
              <w:top w:val="nil"/>
              <w:left w:val="nil"/>
              <w:bottom w:val="single" w:sz="4" w:space="0" w:color="auto"/>
              <w:right w:val="single" w:sz="4" w:space="0" w:color="auto"/>
            </w:tcBorders>
            <w:shd w:val="clear" w:color="auto" w:fill="auto"/>
            <w:vAlign w:val="center"/>
            <w:hideMark/>
          </w:tcPr>
          <w:p w14:paraId="3F15B9A2"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2</w:t>
            </w:r>
          </w:p>
        </w:tc>
        <w:tc>
          <w:tcPr>
            <w:tcW w:w="1179" w:type="dxa"/>
            <w:tcBorders>
              <w:top w:val="nil"/>
              <w:left w:val="nil"/>
              <w:bottom w:val="single" w:sz="4" w:space="0" w:color="auto"/>
              <w:right w:val="nil"/>
            </w:tcBorders>
            <w:shd w:val="clear" w:color="auto" w:fill="auto"/>
            <w:noWrap/>
            <w:vAlign w:val="bottom"/>
            <w:hideMark/>
          </w:tcPr>
          <w:p w14:paraId="3F7F63A1"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£18,198</w:t>
            </w:r>
          </w:p>
        </w:tc>
        <w:tc>
          <w:tcPr>
            <w:tcW w:w="1281" w:type="dxa"/>
            <w:tcBorders>
              <w:top w:val="nil"/>
              <w:left w:val="single" w:sz="4" w:space="0" w:color="auto"/>
              <w:bottom w:val="single" w:sz="4" w:space="0" w:color="auto"/>
              <w:right w:val="single" w:sz="8" w:space="0" w:color="auto"/>
            </w:tcBorders>
            <w:shd w:val="clear" w:color="auto" w:fill="auto"/>
            <w:noWrap/>
            <w:vAlign w:val="bottom"/>
            <w:hideMark/>
          </w:tcPr>
          <w:p w14:paraId="151DE0EC"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9.6277</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364A7183" w14:textId="77777777" w:rsidR="00902E54" w:rsidRPr="00902E54" w:rsidRDefault="00902E54" w:rsidP="003F3B92">
            <w:pPr>
              <w:rPr>
                <w:rFonts w:ascii="Calibri" w:hAnsi="Calibri" w:cs="Calibri"/>
                <w:color w:val="000000"/>
                <w:sz w:val="20"/>
                <w:lang w:eastAsia="en-GB"/>
              </w:rPr>
            </w:pPr>
          </w:p>
        </w:tc>
        <w:tc>
          <w:tcPr>
            <w:tcW w:w="960" w:type="dxa"/>
            <w:tcBorders>
              <w:top w:val="nil"/>
              <w:left w:val="nil"/>
              <w:bottom w:val="single" w:sz="8" w:space="0" w:color="auto"/>
              <w:right w:val="single" w:sz="4" w:space="0" w:color="auto"/>
            </w:tcBorders>
            <w:shd w:val="clear" w:color="auto" w:fill="auto"/>
            <w:noWrap/>
            <w:vAlign w:val="center"/>
            <w:hideMark/>
          </w:tcPr>
          <w:p w14:paraId="60F175C5"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41</w:t>
            </w:r>
          </w:p>
        </w:tc>
        <w:tc>
          <w:tcPr>
            <w:tcW w:w="1179" w:type="dxa"/>
            <w:tcBorders>
              <w:top w:val="nil"/>
              <w:left w:val="nil"/>
              <w:bottom w:val="single" w:sz="8" w:space="0" w:color="auto"/>
              <w:right w:val="nil"/>
            </w:tcBorders>
            <w:shd w:val="clear" w:color="auto" w:fill="auto"/>
            <w:noWrap/>
            <w:vAlign w:val="bottom"/>
            <w:hideMark/>
          </w:tcPr>
          <w:p w14:paraId="2A3FF5D6"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£44,863</w:t>
            </w:r>
          </w:p>
        </w:tc>
        <w:tc>
          <w:tcPr>
            <w:tcW w:w="1281" w:type="dxa"/>
            <w:tcBorders>
              <w:top w:val="nil"/>
              <w:left w:val="single" w:sz="4" w:space="0" w:color="auto"/>
              <w:bottom w:val="single" w:sz="8" w:space="0" w:color="auto"/>
              <w:right w:val="single" w:sz="8" w:space="0" w:color="auto"/>
            </w:tcBorders>
            <w:shd w:val="clear" w:color="auto" w:fill="auto"/>
            <w:noWrap/>
            <w:vAlign w:val="bottom"/>
            <w:hideMark/>
          </w:tcPr>
          <w:p w14:paraId="72C6E277"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23.7346</w:t>
            </w:r>
          </w:p>
        </w:tc>
      </w:tr>
      <w:tr w:rsidR="00902E54" w:rsidRPr="00902E54" w14:paraId="2A8CCFEC" w14:textId="77777777" w:rsidTr="003F3B92">
        <w:trPr>
          <w:trHeight w:val="31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15B777B3" w14:textId="77777777" w:rsidR="00902E54" w:rsidRPr="00902E54" w:rsidRDefault="00902E54" w:rsidP="003F3B92">
            <w:pPr>
              <w:rPr>
                <w:rFonts w:ascii="Calibri" w:hAnsi="Calibri" w:cs="Calibri"/>
                <w:color w:val="000000"/>
                <w:sz w:val="20"/>
                <w:lang w:eastAsia="en-GB"/>
              </w:rPr>
            </w:pPr>
          </w:p>
        </w:tc>
        <w:tc>
          <w:tcPr>
            <w:tcW w:w="660" w:type="dxa"/>
            <w:tcBorders>
              <w:top w:val="nil"/>
              <w:left w:val="nil"/>
              <w:bottom w:val="single" w:sz="8" w:space="0" w:color="auto"/>
              <w:right w:val="single" w:sz="4" w:space="0" w:color="auto"/>
            </w:tcBorders>
            <w:shd w:val="clear" w:color="auto" w:fill="auto"/>
            <w:vAlign w:val="center"/>
            <w:hideMark/>
          </w:tcPr>
          <w:p w14:paraId="3A77D702"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3</w:t>
            </w:r>
          </w:p>
        </w:tc>
        <w:tc>
          <w:tcPr>
            <w:tcW w:w="1179" w:type="dxa"/>
            <w:tcBorders>
              <w:top w:val="nil"/>
              <w:left w:val="nil"/>
              <w:bottom w:val="single" w:sz="8" w:space="0" w:color="auto"/>
              <w:right w:val="nil"/>
            </w:tcBorders>
            <w:shd w:val="clear" w:color="auto" w:fill="auto"/>
            <w:noWrap/>
            <w:vAlign w:val="bottom"/>
            <w:hideMark/>
          </w:tcPr>
          <w:p w14:paraId="22803E6C"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£18,562</w:t>
            </w:r>
          </w:p>
        </w:tc>
        <w:tc>
          <w:tcPr>
            <w:tcW w:w="1281" w:type="dxa"/>
            <w:tcBorders>
              <w:top w:val="nil"/>
              <w:left w:val="single" w:sz="4" w:space="0" w:color="auto"/>
              <w:bottom w:val="single" w:sz="8" w:space="0" w:color="auto"/>
              <w:right w:val="single" w:sz="8" w:space="0" w:color="auto"/>
            </w:tcBorders>
            <w:shd w:val="clear" w:color="auto" w:fill="auto"/>
            <w:noWrap/>
            <w:vAlign w:val="bottom"/>
            <w:hideMark/>
          </w:tcPr>
          <w:p w14:paraId="2CE76EC8"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9.8201</w:t>
            </w:r>
          </w:p>
        </w:tc>
        <w:tc>
          <w:tcPr>
            <w:tcW w:w="960" w:type="dxa"/>
            <w:vMerge w:val="restart"/>
            <w:tcBorders>
              <w:top w:val="nil"/>
              <w:left w:val="single" w:sz="8" w:space="0" w:color="auto"/>
              <w:bottom w:val="single" w:sz="8" w:space="0" w:color="000000"/>
              <w:right w:val="single" w:sz="8" w:space="0" w:color="auto"/>
            </w:tcBorders>
            <w:shd w:val="clear" w:color="000000" w:fill="F2F2F2"/>
            <w:noWrap/>
            <w:vAlign w:val="bottom"/>
            <w:hideMark/>
          </w:tcPr>
          <w:p w14:paraId="4591B550"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16</w:t>
            </w:r>
          </w:p>
        </w:tc>
        <w:tc>
          <w:tcPr>
            <w:tcW w:w="960" w:type="dxa"/>
            <w:tcBorders>
              <w:top w:val="nil"/>
              <w:left w:val="nil"/>
              <w:bottom w:val="single" w:sz="4" w:space="0" w:color="auto"/>
              <w:right w:val="single" w:sz="4" w:space="0" w:color="auto"/>
            </w:tcBorders>
            <w:shd w:val="clear" w:color="auto" w:fill="auto"/>
            <w:noWrap/>
            <w:vAlign w:val="center"/>
            <w:hideMark/>
          </w:tcPr>
          <w:p w14:paraId="01E5A2EC"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42</w:t>
            </w:r>
          </w:p>
        </w:tc>
        <w:tc>
          <w:tcPr>
            <w:tcW w:w="1179" w:type="dxa"/>
            <w:tcBorders>
              <w:top w:val="nil"/>
              <w:left w:val="nil"/>
              <w:bottom w:val="single" w:sz="4" w:space="0" w:color="auto"/>
              <w:right w:val="nil"/>
            </w:tcBorders>
            <w:shd w:val="clear" w:color="auto" w:fill="auto"/>
            <w:noWrap/>
            <w:vAlign w:val="bottom"/>
            <w:hideMark/>
          </w:tcPr>
          <w:p w14:paraId="61A7D794"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£45,859</w:t>
            </w:r>
          </w:p>
        </w:tc>
        <w:tc>
          <w:tcPr>
            <w:tcW w:w="1281" w:type="dxa"/>
            <w:tcBorders>
              <w:top w:val="nil"/>
              <w:left w:val="single" w:sz="4" w:space="0" w:color="auto"/>
              <w:bottom w:val="single" w:sz="4" w:space="0" w:color="auto"/>
              <w:right w:val="single" w:sz="8" w:space="0" w:color="auto"/>
            </w:tcBorders>
            <w:shd w:val="clear" w:color="auto" w:fill="auto"/>
            <w:noWrap/>
            <w:vAlign w:val="bottom"/>
            <w:hideMark/>
          </w:tcPr>
          <w:p w14:paraId="7F062A2C"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24.2619</w:t>
            </w:r>
          </w:p>
        </w:tc>
      </w:tr>
      <w:tr w:rsidR="00902E54" w:rsidRPr="00902E54" w14:paraId="092A7FDF" w14:textId="77777777" w:rsidTr="003F3B92">
        <w:trPr>
          <w:trHeight w:val="315"/>
        </w:trPr>
        <w:tc>
          <w:tcPr>
            <w:tcW w:w="960" w:type="dxa"/>
            <w:vMerge w:val="restart"/>
            <w:tcBorders>
              <w:top w:val="nil"/>
              <w:left w:val="single" w:sz="8" w:space="0" w:color="auto"/>
              <w:bottom w:val="single" w:sz="8" w:space="0" w:color="000000"/>
              <w:right w:val="single" w:sz="4" w:space="0" w:color="auto"/>
            </w:tcBorders>
            <w:shd w:val="clear" w:color="000000" w:fill="F2F2F2"/>
            <w:noWrap/>
            <w:vAlign w:val="bottom"/>
            <w:hideMark/>
          </w:tcPr>
          <w:p w14:paraId="771166F9"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2</w:t>
            </w:r>
          </w:p>
        </w:tc>
        <w:tc>
          <w:tcPr>
            <w:tcW w:w="660" w:type="dxa"/>
            <w:tcBorders>
              <w:top w:val="nil"/>
              <w:left w:val="nil"/>
              <w:bottom w:val="single" w:sz="4" w:space="0" w:color="auto"/>
              <w:right w:val="single" w:sz="4" w:space="0" w:color="auto"/>
            </w:tcBorders>
            <w:shd w:val="clear" w:color="auto" w:fill="auto"/>
            <w:noWrap/>
            <w:vAlign w:val="center"/>
            <w:hideMark/>
          </w:tcPr>
          <w:p w14:paraId="71A86147"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4</w:t>
            </w:r>
          </w:p>
        </w:tc>
        <w:tc>
          <w:tcPr>
            <w:tcW w:w="1179" w:type="dxa"/>
            <w:tcBorders>
              <w:top w:val="nil"/>
              <w:left w:val="nil"/>
              <w:bottom w:val="single" w:sz="4" w:space="0" w:color="auto"/>
              <w:right w:val="nil"/>
            </w:tcBorders>
            <w:shd w:val="clear" w:color="auto" w:fill="auto"/>
            <w:noWrap/>
            <w:vAlign w:val="bottom"/>
            <w:hideMark/>
          </w:tcPr>
          <w:p w14:paraId="63A8E6B0"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£18,933</w:t>
            </w:r>
          </w:p>
        </w:tc>
        <w:tc>
          <w:tcPr>
            <w:tcW w:w="1281" w:type="dxa"/>
            <w:tcBorders>
              <w:top w:val="nil"/>
              <w:left w:val="single" w:sz="4" w:space="0" w:color="auto"/>
              <w:bottom w:val="single" w:sz="4" w:space="0" w:color="auto"/>
              <w:right w:val="single" w:sz="8" w:space="0" w:color="auto"/>
            </w:tcBorders>
            <w:shd w:val="clear" w:color="auto" w:fill="auto"/>
            <w:noWrap/>
            <w:vAlign w:val="bottom"/>
            <w:hideMark/>
          </w:tcPr>
          <w:p w14:paraId="61A6DE8E"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10.0164</w:t>
            </w:r>
          </w:p>
        </w:tc>
        <w:tc>
          <w:tcPr>
            <w:tcW w:w="960" w:type="dxa"/>
            <w:vMerge/>
            <w:tcBorders>
              <w:top w:val="nil"/>
              <w:left w:val="single" w:sz="8" w:space="0" w:color="auto"/>
              <w:bottom w:val="single" w:sz="8" w:space="0" w:color="000000"/>
              <w:right w:val="single" w:sz="8" w:space="0" w:color="auto"/>
            </w:tcBorders>
            <w:vAlign w:val="center"/>
            <w:hideMark/>
          </w:tcPr>
          <w:p w14:paraId="59B4C7A6" w14:textId="77777777" w:rsidR="00902E54" w:rsidRPr="00902E54" w:rsidRDefault="00902E54" w:rsidP="003F3B92">
            <w:pPr>
              <w:rPr>
                <w:rFonts w:ascii="Calibri" w:hAnsi="Calibri" w:cs="Calibri"/>
                <w:color w:val="000000"/>
                <w:sz w:val="20"/>
                <w:lang w:eastAsia="en-GB"/>
              </w:rPr>
            </w:pPr>
          </w:p>
        </w:tc>
        <w:tc>
          <w:tcPr>
            <w:tcW w:w="960" w:type="dxa"/>
            <w:tcBorders>
              <w:top w:val="nil"/>
              <w:left w:val="nil"/>
              <w:bottom w:val="single" w:sz="8" w:space="0" w:color="auto"/>
              <w:right w:val="single" w:sz="4" w:space="0" w:color="auto"/>
            </w:tcBorders>
            <w:shd w:val="clear" w:color="auto" w:fill="auto"/>
            <w:noWrap/>
            <w:vAlign w:val="center"/>
            <w:hideMark/>
          </w:tcPr>
          <w:p w14:paraId="075C11E3"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43</w:t>
            </w:r>
          </w:p>
        </w:tc>
        <w:tc>
          <w:tcPr>
            <w:tcW w:w="1179" w:type="dxa"/>
            <w:tcBorders>
              <w:top w:val="nil"/>
              <w:left w:val="nil"/>
              <w:bottom w:val="single" w:sz="8" w:space="0" w:color="auto"/>
              <w:right w:val="nil"/>
            </w:tcBorders>
            <w:shd w:val="clear" w:color="auto" w:fill="auto"/>
            <w:noWrap/>
            <w:vAlign w:val="bottom"/>
            <w:hideMark/>
          </w:tcPr>
          <w:p w14:paraId="7226D820"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£46,845</w:t>
            </w:r>
          </w:p>
        </w:tc>
        <w:tc>
          <w:tcPr>
            <w:tcW w:w="1281" w:type="dxa"/>
            <w:tcBorders>
              <w:top w:val="nil"/>
              <w:left w:val="single" w:sz="4" w:space="0" w:color="auto"/>
              <w:bottom w:val="single" w:sz="8" w:space="0" w:color="auto"/>
              <w:right w:val="single" w:sz="8" w:space="0" w:color="auto"/>
            </w:tcBorders>
            <w:shd w:val="clear" w:color="auto" w:fill="auto"/>
            <w:noWrap/>
            <w:vAlign w:val="bottom"/>
            <w:hideMark/>
          </w:tcPr>
          <w:p w14:paraId="573E3956"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24.7832</w:t>
            </w:r>
          </w:p>
        </w:tc>
      </w:tr>
      <w:tr w:rsidR="00902E54" w:rsidRPr="00902E54" w14:paraId="337CE24C" w14:textId="77777777" w:rsidTr="003F3B92">
        <w:trPr>
          <w:trHeight w:val="315"/>
        </w:trPr>
        <w:tc>
          <w:tcPr>
            <w:tcW w:w="960" w:type="dxa"/>
            <w:vMerge/>
            <w:tcBorders>
              <w:top w:val="nil"/>
              <w:left w:val="single" w:sz="8" w:space="0" w:color="auto"/>
              <w:bottom w:val="single" w:sz="8" w:space="0" w:color="000000"/>
              <w:right w:val="single" w:sz="4" w:space="0" w:color="auto"/>
            </w:tcBorders>
            <w:vAlign w:val="center"/>
            <w:hideMark/>
          </w:tcPr>
          <w:p w14:paraId="3E784981" w14:textId="77777777" w:rsidR="00902E54" w:rsidRPr="00902E54" w:rsidRDefault="00902E54" w:rsidP="003F3B92">
            <w:pPr>
              <w:rPr>
                <w:rFonts w:ascii="Calibri" w:hAnsi="Calibri" w:cs="Calibri"/>
                <w:color w:val="000000"/>
                <w:sz w:val="20"/>
                <w:lang w:eastAsia="en-GB"/>
              </w:rPr>
            </w:pPr>
          </w:p>
        </w:tc>
        <w:tc>
          <w:tcPr>
            <w:tcW w:w="660" w:type="dxa"/>
            <w:tcBorders>
              <w:top w:val="nil"/>
              <w:left w:val="nil"/>
              <w:bottom w:val="single" w:sz="8" w:space="0" w:color="auto"/>
              <w:right w:val="single" w:sz="4" w:space="0" w:color="auto"/>
            </w:tcBorders>
            <w:shd w:val="clear" w:color="auto" w:fill="auto"/>
            <w:noWrap/>
            <w:vAlign w:val="center"/>
            <w:hideMark/>
          </w:tcPr>
          <w:p w14:paraId="27A8BC3F"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5</w:t>
            </w:r>
          </w:p>
        </w:tc>
        <w:tc>
          <w:tcPr>
            <w:tcW w:w="1179" w:type="dxa"/>
            <w:tcBorders>
              <w:top w:val="nil"/>
              <w:left w:val="nil"/>
              <w:bottom w:val="single" w:sz="8" w:space="0" w:color="auto"/>
              <w:right w:val="nil"/>
            </w:tcBorders>
            <w:shd w:val="clear" w:color="auto" w:fill="auto"/>
            <w:noWrap/>
            <w:vAlign w:val="bottom"/>
            <w:hideMark/>
          </w:tcPr>
          <w:p w14:paraId="0F4A8353"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£19,312</w:t>
            </w:r>
          </w:p>
        </w:tc>
        <w:tc>
          <w:tcPr>
            <w:tcW w:w="1281" w:type="dxa"/>
            <w:tcBorders>
              <w:top w:val="nil"/>
              <w:left w:val="single" w:sz="4" w:space="0" w:color="auto"/>
              <w:bottom w:val="single" w:sz="8" w:space="0" w:color="auto"/>
              <w:right w:val="single" w:sz="8" w:space="0" w:color="auto"/>
            </w:tcBorders>
            <w:shd w:val="clear" w:color="auto" w:fill="auto"/>
            <w:noWrap/>
            <w:vAlign w:val="bottom"/>
            <w:hideMark/>
          </w:tcPr>
          <w:p w14:paraId="389CB0BD"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10.2170</w:t>
            </w:r>
          </w:p>
        </w:tc>
        <w:tc>
          <w:tcPr>
            <w:tcW w:w="960" w:type="dxa"/>
            <w:vMerge w:val="restart"/>
            <w:tcBorders>
              <w:top w:val="nil"/>
              <w:left w:val="single" w:sz="8" w:space="0" w:color="auto"/>
              <w:bottom w:val="single" w:sz="8" w:space="0" w:color="000000"/>
              <w:right w:val="single" w:sz="8" w:space="0" w:color="auto"/>
            </w:tcBorders>
            <w:shd w:val="clear" w:color="000000" w:fill="F2F2F2"/>
            <w:noWrap/>
            <w:vAlign w:val="bottom"/>
            <w:hideMark/>
          </w:tcPr>
          <w:p w14:paraId="6E35153B"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17</w:t>
            </w:r>
          </w:p>
        </w:tc>
        <w:tc>
          <w:tcPr>
            <w:tcW w:w="960" w:type="dxa"/>
            <w:tcBorders>
              <w:top w:val="nil"/>
              <w:left w:val="nil"/>
              <w:bottom w:val="single" w:sz="4" w:space="0" w:color="auto"/>
              <w:right w:val="single" w:sz="4" w:space="0" w:color="auto"/>
            </w:tcBorders>
            <w:shd w:val="clear" w:color="auto" w:fill="auto"/>
            <w:noWrap/>
            <w:vAlign w:val="center"/>
            <w:hideMark/>
          </w:tcPr>
          <w:p w14:paraId="057C58B8"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44</w:t>
            </w:r>
          </w:p>
        </w:tc>
        <w:tc>
          <w:tcPr>
            <w:tcW w:w="1179" w:type="dxa"/>
            <w:tcBorders>
              <w:top w:val="nil"/>
              <w:left w:val="nil"/>
              <w:bottom w:val="single" w:sz="4" w:space="0" w:color="auto"/>
              <w:right w:val="nil"/>
            </w:tcBorders>
            <w:shd w:val="clear" w:color="auto" w:fill="auto"/>
            <w:noWrap/>
            <w:vAlign w:val="bottom"/>
            <w:hideMark/>
          </w:tcPr>
          <w:p w14:paraId="0E644E0F"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£47,853</w:t>
            </w:r>
          </w:p>
        </w:tc>
        <w:tc>
          <w:tcPr>
            <w:tcW w:w="1281" w:type="dxa"/>
            <w:tcBorders>
              <w:top w:val="nil"/>
              <w:left w:val="single" w:sz="4" w:space="0" w:color="auto"/>
              <w:bottom w:val="single" w:sz="4" w:space="0" w:color="auto"/>
              <w:right w:val="single" w:sz="8" w:space="0" w:color="auto"/>
            </w:tcBorders>
            <w:shd w:val="clear" w:color="auto" w:fill="auto"/>
            <w:noWrap/>
            <w:vAlign w:val="bottom"/>
            <w:hideMark/>
          </w:tcPr>
          <w:p w14:paraId="3913464E"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25.3165</w:t>
            </w:r>
          </w:p>
        </w:tc>
      </w:tr>
      <w:tr w:rsidR="00902E54" w:rsidRPr="00902E54" w14:paraId="6F77FFD3" w14:textId="77777777" w:rsidTr="003F3B92">
        <w:trPr>
          <w:trHeight w:val="300"/>
        </w:trPr>
        <w:tc>
          <w:tcPr>
            <w:tcW w:w="960" w:type="dxa"/>
            <w:vMerge w:val="restart"/>
            <w:tcBorders>
              <w:top w:val="nil"/>
              <w:left w:val="single" w:sz="8" w:space="0" w:color="auto"/>
              <w:bottom w:val="single" w:sz="8" w:space="0" w:color="000000"/>
              <w:right w:val="single" w:sz="4" w:space="0" w:color="auto"/>
            </w:tcBorders>
            <w:shd w:val="clear" w:color="000000" w:fill="F2F2F2"/>
            <w:noWrap/>
            <w:vAlign w:val="bottom"/>
            <w:hideMark/>
          </w:tcPr>
          <w:p w14:paraId="59024DC8"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3</w:t>
            </w:r>
          </w:p>
        </w:tc>
        <w:tc>
          <w:tcPr>
            <w:tcW w:w="660" w:type="dxa"/>
            <w:tcBorders>
              <w:top w:val="nil"/>
              <w:left w:val="nil"/>
              <w:bottom w:val="single" w:sz="4" w:space="0" w:color="auto"/>
              <w:right w:val="single" w:sz="4" w:space="0" w:color="auto"/>
            </w:tcBorders>
            <w:shd w:val="clear" w:color="auto" w:fill="auto"/>
            <w:noWrap/>
            <w:vAlign w:val="center"/>
            <w:hideMark/>
          </w:tcPr>
          <w:p w14:paraId="486ED922"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6</w:t>
            </w:r>
          </w:p>
        </w:tc>
        <w:tc>
          <w:tcPr>
            <w:tcW w:w="1179" w:type="dxa"/>
            <w:tcBorders>
              <w:top w:val="nil"/>
              <w:left w:val="nil"/>
              <w:bottom w:val="single" w:sz="4" w:space="0" w:color="auto"/>
              <w:right w:val="nil"/>
            </w:tcBorders>
            <w:shd w:val="clear" w:color="auto" w:fill="auto"/>
            <w:noWrap/>
            <w:vAlign w:val="bottom"/>
            <w:hideMark/>
          </w:tcPr>
          <w:p w14:paraId="5F8CC145"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£19,698</w:t>
            </w:r>
          </w:p>
        </w:tc>
        <w:tc>
          <w:tcPr>
            <w:tcW w:w="1281" w:type="dxa"/>
            <w:tcBorders>
              <w:top w:val="nil"/>
              <w:left w:val="single" w:sz="4" w:space="0" w:color="auto"/>
              <w:bottom w:val="single" w:sz="4" w:space="0" w:color="auto"/>
              <w:right w:val="single" w:sz="8" w:space="0" w:color="auto"/>
            </w:tcBorders>
            <w:shd w:val="clear" w:color="auto" w:fill="auto"/>
            <w:noWrap/>
            <w:vAlign w:val="bottom"/>
            <w:hideMark/>
          </w:tcPr>
          <w:p w14:paraId="35DF5EB1"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10.4213</w:t>
            </w:r>
          </w:p>
        </w:tc>
        <w:tc>
          <w:tcPr>
            <w:tcW w:w="960" w:type="dxa"/>
            <w:vMerge/>
            <w:tcBorders>
              <w:top w:val="nil"/>
              <w:left w:val="single" w:sz="8" w:space="0" w:color="auto"/>
              <w:bottom w:val="single" w:sz="8" w:space="0" w:color="000000"/>
              <w:right w:val="single" w:sz="8" w:space="0" w:color="auto"/>
            </w:tcBorders>
            <w:vAlign w:val="center"/>
            <w:hideMark/>
          </w:tcPr>
          <w:p w14:paraId="554071FC" w14:textId="77777777" w:rsidR="00902E54" w:rsidRPr="00902E54" w:rsidRDefault="00902E54" w:rsidP="003F3B92">
            <w:pPr>
              <w:rPr>
                <w:rFonts w:ascii="Calibri" w:hAnsi="Calibri" w:cs="Calibri"/>
                <w:color w:val="000000"/>
                <w:sz w:val="20"/>
                <w:lang w:eastAsia="en-GB"/>
              </w:rPr>
            </w:pPr>
          </w:p>
        </w:tc>
        <w:tc>
          <w:tcPr>
            <w:tcW w:w="960" w:type="dxa"/>
            <w:tcBorders>
              <w:top w:val="nil"/>
              <w:left w:val="nil"/>
              <w:bottom w:val="single" w:sz="4" w:space="0" w:color="auto"/>
              <w:right w:val="single" w:sz="4" w:space="0" w:color="auto"/>
            </w:tcBorders>
            <w:shd w:val="clear" w:color="auto" w:fill="auto"/>
            <w:noWrap/>
            <w:vAlign w:val="center"/>
            <w:hideMark/>
          </w:tcPr>
          <w:p w14:paraId="2461A78A"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45</w:t>
            </w:r>
          </w:p>
        </w:tc>
        <w:tc>
          <w:tcPr>
            <w:tcW w:w="1179" w:type="dxa"/>
            <w:tcBorders>
              <w:top w:val="nil"/>
              <w:left w:val="nil"/>
              <w:bottom w:val="single" w:sz="4" w:space="0" w:color="auto"/>
              <w:right w:val="nil"/>
            </w:tcBorders>
            <w:shd w:val="clear" w:color="auto" w:fill="auto"/>
            <w:noWrap/>
            <w:vAlign w:val="bottom"/>
            <w:hideMark/>
          </w:tcPr>
          <w:p w14:paraId="51652E8D"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£48,872</w:t>
            </w:r>
          </w:p>
        </w:tc>
        <w:tc>
          <w:tcPr>
            <w:tcW w:w="1281" w:type="dxa"/>
            <w:tcBorders>
              <w:top w:val="nil"/>
              <w:left w:val="single" w:sz="4" w:space="0" w:color="auto"/>
              <w:bottom w:val="single" w:sz="4" w:space="0" w:color="auto"/>
              <w:right w:val="single" w:sz="8" w:space="0" w:color="auto"/>
            </w:tcBorders>
            <w:shd w:val="clear" w:color="auto" w:fill="auto"/>
            <w:noWrap/>
            <w:vAlign w:val="bottom"/>
            <w:hideMark/>
          </w:tcPr>
          <w:p w14:paraId="31B7B3C3"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25.8558</w:t>
            </w:r>
          </w:p>
        </w:tc>
      </w:tr>
      <w:tr w:rsidR="00902E54" w:rsidRPr="00902E54" w14:paraId="7DD54B8A" w14:textId="77777777" w:rsidTr="003F3B92">
        <w:trPr>
          <w:trHeight w:val="315"/>
        </w:trPr>
        <w:tc>
          <w:tcPr>
            <w:tcW w:w="960" w:type="dxa"/>
            <w:vMerge/>
            <w:tcBorders>
              <w:top w:val="nil"/>
              <w:left w:val="single" w:sz="8" w:space="0" w:color="auto"/>
              <w:bottom w:val="single" w:sz="8" w:space="0" w:color="000000"/>
              <w:right w:val="single" w:sz="4" w:space="0" w:color="auto"/>
            </w:tcBorders>
            <w:vAlign w:val="center"/>
            <w:hideMark/>
          </w:tcPr>
          <w:p w14:paraId="699E467F" w14:textId="77777777" w:rsidR="00902E54" w:rsidRPr="00902E54" w:rsidRDefault="00902E54" w:rsidP="003F3B92">
            <w:pPr>
              <w:rPr>
                <w:rFonts w:ascii="Calibri" w:hAnsi="Calibri" w:cs="Calibri"/>
                <w:color w:val="000000"/>
                <w:sz w:val="20"/>
                <w:lang w:eastAsia="en-GB"/>
              </w:rPr>
            </w:pPr>
          </w:p>
        </w:tc>
        <w:tc>
          <w:tcPr>
            <w:tcW w:w="660" w:type="dxa"/>
            <w:tcBorders>
              <w:top w:val="nil"/>
              <w:left w:val="nil"/>
              <w:bottom w:val="single" w:sz="8" w:space="0" w:color="auto"/>
              <w:right w:val="single" w:sz="4" w:space="0" w:color="auto"/>
            </w:tcBorders>
            <w:shd w:val="clear" w:color="auto" w:fill="auto"/>
            <w:noWrap/>
            <w:vAlign w:val="center"/>
            <w:hideMark/>
          </w:tcPr>
          <w:p w14:paraId="78037849"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7</w:t>
            </w:r>
          </w:p>
        </w:tc>
        <w:tc>
          <w:tcPr>
            <w:tcW w:w="1179" w:type="dxa"/>
            <w:tcBorders>
              <w:top w:val="nil"/>
              <w:left w:val="nil"/>
              <w:bottom w:val="single" w:sz="8" w:space="0" w:color="auto"/>
              <w:right w:val="nil"/>
            </w:tcBorders>
            <w:shd w:val="clear" w:color="auto" w:fill="auto"/>
            <w:noWrap/>
            <w:vAlign w:val="bottom"/>
            <w:hideMark/>
          </w:tcPr>
          <w:p w14:paraId="382A75EA"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£20,092</w:t>
            </w:r>
          </w:p>
        </w:tc>
        <w:tc>
          <w:tcPr>
            <w:tcW w:w="1281" w:type="dxa"/>
            <w:tcBorders>
              <w:top w:val="nil"/>
              <w:left w:val="single" w:sz="4" w:space="0" w:color="auto"/>
              <w:bottom w:val="single" w:sz="8" w:space="0" w:color="auto"/>
              <w:right w:val="single" w:sz="8" w:space="0" w:color="auto"/>
            </w:tcBorders>
            <w:shd w:val="clear" w:color="auto" w:fill="auto"/>
            <w:noWrap/>
            <w:vAlign w:val="bottom"/>
            <w:hideMark/>
          </w:tcPr>
          <w:p w14:paraId="4FFA7357"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10.6295</w:t>
            </w:r>
          </w:p>
        </w:tc>
        <w:tc>
          <w:tcPr>
            <w:tcW w:w="960" w:type="dxa"/>
            <w:vMerge/>
            <w:tcBorders>
              <w:top w:val="nil"/>
              <w:left w:val="single" w:sz="8" w:space="0" w:color="auto"/>
              <w:bottom w:val="single" w:sz="8" w:space="0" w:color="000000"/>
              <w:right w:val="single" w:sz="8" w:space="0" w:color="auto"/>
            </w:tcBorders>
            <w:vAlign w:val="center"/>
            <w:hideMark/>
          </w:tcPr>
          <w:p w14:paraId="5627A892" w14:textId="77777777" w:rsidR="00902E54" w:rsidRPr="00902E54" w:rsidRDefault="00902E54" w:rsidP="003F3B92">
            <w:pPr>
              <w:rPr>
                <w:rFonts w:ascii="Calibri" w:hAnsi="Calibri" w:cs="Calibri"/>
                <w:color w:val="000000"/>
                <w:sz w:val="20"/>
                <w:lang w:eastAsia="en-GB"/>
              </w:rPr>
            </w:pPr>
          </w:p>
        </w:tc>
        <w:tc>
          <w:tcPr>
            <w:tcW w:w="960" w:type="dxa"/>
            <w:tcBorders>
              <w:top w:val="nil"/>
              <w:left w:val="nil"/>
              <w:bottom w:val="single" w:sz="8" w:space="0" w:color="auto"/>
              <w:right w:val="single" w:sz="4" w:space="0" w:color="auto"/>
            </w:tcBorders>
            <w:shd w:val="clear" w:color="auto" w:fill="auto"/>
            <w:noWrap/>
            <w:vAlign w:val="center"/>
            <w:hideMark/>
          </w:tcPr>
          <w:p w14:paraId="4A7ACC52"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46</w:t>
            </w:r>
          </w:p>
        </w:tc>
        <w:tc>
          <w:tcPr>
            <w:tcW w:w="1179" w:type="dxa"/>
            <w:tcBorders>
              <w:top w:val="nil"/>
              <w:left w:val="nil"/>
              <w:bottom w:val="single" w:sz="8" w:space="0" w:color="auto"/>
              <w:right w:val="nil"/>
            </w:tcBorders>
            <w:shd w:val="clear" w:color="auto" w:fill="auto"/>
            <w:noWrap/>
            <w:vAlign w:val="bottom"/>
            <w:hideMark/>
          </w:tcPr>
          <w:p w14:paraId="63FD331D"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£49,878</w:t>
            </w:r>
          </w:p>
        </w:tc>
        <w:tc>
          <w:tcPr>
            <w:tcW w:w="1281" w:type="dxa"/>
            <w:tcBorders>
              <w:top w:val="nil"/>
              <w:left w:val="single" w:sz="4" w:space="0" w:color="auto"/>
              <w:bottom w:val="single" w:sz="8" w:space="0" w:color="auto"/>
              <w:right w:val="single" w:sz="8" w:space="0" w:color="auto"/>
            </w:tcBorders>
            <w:shd w:val="clear" w:color="auto" w:fill="auto"/>
            <w:noWrap/>
            <w:vAlign w:val="bottom"/>
            <w:hideMark/>
          </w:tcPr>
          <w:p w14:paraId="039ECAC3"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26.3879</w:t>
            </w:r>
          </w:p>
        </w:tc>
      </w:tr>
      <w:tr w:rsidR="00902E54" w:rsidRPr="00902E54" w14:paraId="006089B8" w14:textId="77777777" w:rsidTr="003F3B92">
        <w:trPr>
          <w:trHeight w:val="300"/>
        </w:trPr>
        <w:tc>
          <w:tcPr>
            <w:tcW w:w="960" w:type="dxa"/>
            <w:vMerge w:val="restart"/>
            <w:tcBorders>
              <w:top w:val="nil"/>
              <w:left w:val="single" w:sz="8" w:space="0" w:color="auto"/>
              <w:bottom w:val="single" w:sz="8" w:space="0" w:color="000000"/>
              <w:right w:val="single" w:sz="4" w:space="0" w:color="auto"/>
            </w:tcBorders>
            <w:shd w:val="clear" w:color="000000" w:fill="F2F2F2"/>
            <w:noWrap/>
            <w:vAlign w:val="bottom"/>
            <w:hideMark/>
          </w:tcPr>
          <w:p w14:paraId="7ABFEFE1"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4</w:t>
            </w:r>
          </w:p>
        </w:tc>
        <w:tc>
          <w:tcPr>
            <w:tcW w:w="660" w:type="dxa"/>
            <w:tcBorders>
              <w:top w:val="nil"/>
              <w:left w:val="nil"/>
              <w:bottom w:val="single" w:sz="4" w:space="0" w:color="auto"/>
              <w:right w:val="single" w:sz="4" w:space="0" w:color="auto"/>
            </w:tcBorders>
            <w:shd w:val="clear" w:color="auto" w:fill="auto"/>
            <w:noWrap/>
            <w:vAlign w:val="center"/>
            <w:hideMark/>
          </w:tcPr>
          <w:p w14:paraId="30628998"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8</w:t>
            </w:r>
          </w:p>
        </w:tc>
        <w:tc>
          <w:tcPr>
            <w:tcW w:w="1179" w:type="dxa"/>
            <w:tcBorders>
              <w:top w:val="nil"/>
              <w:left w:val="nil"/>
              <w:bottom w:val="single" w:sz="4" w:space="0" w:color="auto"/>
              <w:right w:val="nil"/>
            </w:tcBorders>
            <w:shd w:val="clear" w:color="auto" w:fill="auto"/>
            <w:noWrap/>
            <w:vAlign w:val="bottom"/>
            <w:hideMark/>
          </w:tcPr>
          <w:p w14:paraId="4F4553A0"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£20,493</w:t>
            </w:r>
          </w:p>
        </w:tc>
        <w:tc>
          <w:tcPr>
            <w:tcW w:w="1281" w:type="dxa"/>
            <w:tcBorders>
              <w:top w:val="nil"/>
              <w:left w:val="single" w:sz="4" w:space="0" w:color="auto"/>
              <w:bottom w:val="single" w:sz="4" w:space="0" w:color="auto"/>
              <w:right w:val="single" w:sz="8" w:space="0" w:color="auto"/>
            </w:tcBorders>
            <w:shd w:val="clear" w:color="auto" w:fill="auto"/>
            <w:noWrap/>
            <w:vAlign w:val="bottom"/>
            <w:hideMark/>
          </w:tcPr>
          <w:p w14:paraId="31A5FEF0"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10.8421</w:t>
            </w:r>
          </w:p>
        </w:tc>
        <w:tc>
          <w:tcPr>
            <w:tcW w:w="960" w:type="dxa"/>
            <w:tcBorders>
              <w:top w:val="nil"/>
              <w:left w:val="nil"/>
              <w:bottom w:val="nil"/>
              <w:right w:val="nil"/>
            </w:tcBorders>
            <w:shd w:val="clear" w:color="auto" w:fill="auto"/>
            <w:noWrap/>
            <w:vAlign w:val="bottom"/>
            <w:hideMark/>
          </w:tcPr>
          <w:p w14:paraId="4832008C" w14:textId="77777777" w:rsidR="00902E54" w:rsidRPr="00902E54" w:rsidRDefault="00902E54" w:rsidP="003F3B92">
            <w:pPr>
              <w:jc w:val="right"/>
              <w:rPr>
                <w:rFonts w:ascii="Calibri" w:hAnsi="Calibri" w:cs="Calibri"/>
                <w:color w:val="000000"/>
                <w:sz w:val="20"/>
                <w:lang w:eastAsia="en-GB"/>
              </w:rPr>
            </w:pPr>
          </w:p>
        </w:tc>
        <w:tc>
          <w:tcPr>
            <w:tcW w:w="960" w:type="dxa"/>
            <w:tcBorders>
              <w:top w:val="nil"/>
              <w:left w:val="nil"/>
              <w:bottom w:val="nil"/>
              <w:right w:val="nil"/>
            </w:tcBorders>
            <w:shd w:val="clear" w:color="auto" w:fill="auto"/>
            <w:noWrap/>
            <w:vAlign w:val="bottom"/>
            <w:hideMark/>
          </w:tcPr>
          <w:p w14:paraId="414BE003" w14:textId="77777777" w:rsidR="00902E54" w:rsidRPr="00902E54" w:rsidRDefault="00902E54" w:rsidP="003F3B92">
            <w:pPr>
              <w:rPr>
                <w:rFonts w:ascii="Times New Roman" w:hAnsi="Times New Roman"/>
                <w:sz w:val="20"/>
                <w:lang w:eastAsia="en-GB"/>
              </w:rPr>
            </w:pPr>
          </w:p>
        </w:tc>
        <w:tc>
          <w:tcPr>
            <w:tcW w:w="1179" w:type="dxa"/>
            <w:tcBorders>
              <w:top w:val="nil"/>
              <w:left w:val="nil"/>
              <w:bottom w:val="nil"/>
              <w:right w:val="nil"/>
            </w:tcBorders>
            <w:shd w:val="clear" w:color="auto" w:fill="auto"/>
            <w:noWrap/>
            <w:vAlign w:val="bottom"/>
            <w:hideMark/>
          </w:tcPr>
          <w:p w14:paraId="16DDB52C" w14:textId="77777777" w:rsidR="00902E54" w:rsidRPr="00902E54" w:rsidRDefault="00902E54" w:rsidP="003F3B92">
            <w:pPr>
              <w:rPr>
                <w:rFonts w:ascii="Times New Roman" w:hAnsi="Times New Roman"/>
                <w:sz w:val="20"/>
                <w:lang w:eastAsia="en-GB"/>
              </w:rPr>
            </w:pPr>
          </w:p>
        </w:tc>
        <w:tc>
          <w:tcPr>
            <w:tcW w:w="1281" w:type="dxa"/>
            <w:tcBorders>
              <w:top w:val="nil"/>
              <w:left w:val="nil"/>
              <w:bottom w:val="nil"/>
              <w:right w:val="nil"/>
            </w:tcBorders>
            <w:shd w:val="clear" w:color="auto" w:fill="auto"/>
            <w:noWrap/>
            <w:vAlign w:val="bottom"/>
            <w:hideMark/>
          </w:tcPr>
          <w:p w14:paraId="527C29E8" w14:textId="77777777" w:rsidR="00902E54" w:rsidRPr="00902E54" w:rsidRDefault="00902E54" w:rsidP="003F3B92">
            <w:pPr>
              <w:rPr>
                <w:rFonts w:ascii="Times New Roman" w:hAnsi="Times New Roman"/>
                <w:sz w:val="20"/>
                <w:lang w:eastAsia="en-GB"/>
              </w:rPr>
            </w:pPr>
          </w:p>
        </w:tc>
      </w:tr>
      <w:tr w:rsidR="00902E54" w:rsidRPr="00902E54" w14:paraId="62208AFE" w14:textId="77777777" w:rsidTr="003F3B92">
        <w:trPr>
          <w:trHeight w:val="315"/>
        </w:trPr>
        <w:tc>
          <w:tcPr>
            <w:tcW w:w="960" w:type="dxa"/>
            <w:vMerge/>
            <w:tcBorders>
              <w:top w:val="nil"/>
              <w:left w:val="single" w:sz="8" w:space="0" w:color="auto"/>
              <w:bottom w:val="single" w:sz="8" w:space="0" w:color="000000"/>
              <w:right w:val="single" w:sz="4" w:space="0" w:color="auto"/>
            </w:tcBorders>
            <w:vAlign w:val="center"/>
            <w:hideMark/>
          </w:tcPr>
          <w:p w14:paraId="1290028E" w14:textId="77777777" w:rsidR="00902E54" w:rsidRPr="00902E54" w:rsidRDefault="00902E54" w:rsidP="003F3B92">
            <w:pPr>
              <w:rPr>
                <w:rFonts w:ascii="Calibri" w:hAnsi="Calibri" w:cs="Calibri"/>
                <w:color w:val="000000"/>
                <w:sz w:val="20"/>
                <w:lang w:eastAsia="en-GB"/>
              </w:rPr>
            </w:pPr>
          </w:p>
        </w:tc>
        <w:tc>
          <w:tcPr>
            <w:tcW w:w="660" w:type="dxa"/>
            <w:tcBorders>
              <w:top w:val="nil"/>
              <w:left w:val="nil"/>
              <w:bottom w:val="single" w:sz="8" w:space="0" w:color="auto"/>
              <w:right w:val="single" w:sz="4" w:space="0" w:color="auto"/>
            </w:tcBorders>
            <w:shd w:val="clear" w:color="auto" w:fill="auto"/>
            <w:noWrap/>
            <w:vAlign w:val="center"/>
            <w:hideMark/>
          </w:tcPr>
          <w:p w14:paraId="39BEC998"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9</w:t>
            </w:r>
          </w:p>
        </w:tc>
        <w:tc>
          <w:tcPr>
            <w:tcW w:w="1179" w:type="dxa"/>
            <w:tcBorders>
              <w:top w:val="nil"/>
              <w:left w:val="nil"/>
              <w:bottom w:val="single" w:sz="8" w:space="0" w:color="auto"/>
              <w:right w:val="nil"/>
            </w:tcBorders>
            <w:shd w:val="clear" w:color="auto" w:fill="auto"/>
            <w:noWrap/>
            <w:vAlign w:val="bottom"/>
            <w:hideMark/>
          </w:tcPr>
          <w:p w14:paraId="6748A36A"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£20,903</w:t>
            </w:r>
          </w:p>
        </w:tc>
        <w:tc>
          <w:tcPr>
            <w:tcW w:w="1281" w:type="dxa"/>
            <w:tcBorders>
              <w:top w:val="nil"/>
              <w:left w:val="single" w:sz="4" w:space="0" w:color="auto"/>
              <w:bottom w:val="single" w:sz="8" w:space="0" w:color="auto"/>
              <w:right w:val="single" w:sz="8" w:space="0" w:color="auto"/>
            </w:tcBorders>
            <w:shd w:val="clear" w:color="auto" w:fill="auto"/>
            <w:noWrap/>
            <w:vAlign w:val="bottom"/>
            <w:hideMark/>
          </w:tcPr>
          <w:p w14:paraId="68B20BB2"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11.0590</w:t>
            </w:r>
          </w:p>
        </w:tc>
        <w:tc>
          <w:tcPr>
            <w:tcW w:w="960" w:type="dxa"/>
            <w:tcBorders>
              <w:top w:val="nil"/>
              <w:left w:val="nil"/>
              <w:bottom w:val="nil"/>
              <w:right w:val="nil"/>
            </w:tcBorders>
            <w:shd w:val="clear" w:color="auto" w:fill="auto"/>
            <w:noWrap/>
            <w:vAlign w:val="bottom"/>
            <w:hideMark/>
          </w:tcPr>
          <w:p w14:paraId="1177A4FA" w14:textId="77777777" w:rsidR="00902E54" w:rsidRPr="00902E54" w:rsidRDefault="00902E54" w:rsidP="003F3B92">
            <w:pPr>
              <w:jc w:val="right"/>
              <w:rPr>
                <w:rFonts w:ascii="Calibri" w:hAnsi="Calibri" w:cs="Calibri"/>
                <w:color w:val="000000"/>
                <w:sz w:val="20"/>
                <w:lang w:eastAsia="en-GB"/>
              </w:rPr>
            </w:pPr>
          </w:p>
        </w:tc>
        <w:tc>
          <w:tcPr>
            <w:tcW w:w="960" w:type="dxa"/>
            <w:tcBorders>
              <w:top w:val="nil"/>
              <w:left w:val="nil"/>
              <w:bottom w:val="nil"/>
              <w:right w:val="nil"/>
            </w:tcBorders>
            <w:shd w:val="clear" w:color="auto" w:fill="auto"/>
            <w:noWrap/>
            <w:vAlign w:val="bottom"/>
            <w:hideMark/>
          </w:tcPr>
          <w:p w14:paraId="3600C138" w14:textId="77777777" w:rsidR="00902E54" w:rsidRPr="00902E54" w:rsidRDefault="00902E54" w:rsidP="003F3B92">
            <w:pPr>
              <w:rPr>
                <w:rFonts w:ascii="Times New Roman" w:hAnsi="Times New Roman"/>
                <w:sz w:val="20"/>
                <w:lang w:eastAsia="en-GB"/>
              </w:rPr>
            </w:pPr>
          </w:p>
        </w:tc>
        <w:tc>
          <w:tcPr>
            <w:tcW w:w="1179" w:type="dxa"/>
            <w:tcBorders>
              <w:top w:val="nil"/>
              <w:left w:val="nil"/>
              <w:bottom w:val="nil"/>
              <w:right w:val="nil"/>
            </w:tcBorders>
            <w:shd w:val="clear" w:color="auto" w:fill="auto"/>
            <w:noWrap/>
            <w:vAlign w:val="bottom"/>
            <w:hideMark/>
          </w:tcPr>
          <w:p w14:paraId="5601563D" w14:textId="77777777" w:rsidR="00902E54" w:rsidRPr="00902E54" w:rsidRDefault="00902E54" w:rsidP="003F3B92">
            <w:pPr>
              <w:rPr>
                <w:rFonts w:ascii="Times New Roman" w:hAnsi="Times New Roman"/>
                <w:sz w:val="20"/>
                <w:lang w:eastAsia="en-GB"/>
              </w:rPr>
            </w:pPr>
          </w:p>
        </w:tc>
        <w:tc>
          <w:tcPr>
            <w:tcW w:w="1281" w:type="dxa"/>
            <w:tcBorders>
              <w:top w:val="nil"/>
              <w:left w:val="nil"/>
              <w:bottom w:val="nil"/>
              <w:right w:val="nil"/>
            </w:tcBorders>
            <w:shd w:val="clear" w:color="auto" w:fill="auto"/>
            <w:noWrap/>
            <w:vAlign w:val="bottom"/>
            <w:hideMark/>
          </w:tcPr>
          <w:p w14:paraId="0C563449" w14:textId="77777777" w:rsidR="00902E54" w:rsidRPr="00902E54" w:rsidRDefault="00902E54" w:rsidP="003F3B92">
            <w:pPr>
              <w:rPr>
                <w:rFonts w:ascii="Times New Roman" w:hAnsi="Times New Roman"/>
                <w:sz w:val="20"/>
                <w:lang w:eastAsia="en-GB"/>
              </w:rPr>
            </w:pPr>
          </w:p>
        </w:tc>
      </w:tr>
      <w:tr w:rsidR="00902E54" w:rsidRPr="00902E54" w14:paraId="214D1735" w14:textId="77777777" w:rsidTr="003F3B92">
        <w:trPr>
          <w:trHeight w:val="300"/>
        </w:trPr>
        <w:tc>
          <w:tcPr>
            <w:tcW w:w="960" w:type="dxa"/>
            <w:vMerge w:val="restart"/>
            <w:tcBorders>
              <w:top w:val="nil"/>
              <w:left w:val="single" w:sz="8" w:space="0" w:color="auto"/>
              <w:bottom w:val="single" w:sz="8" w:space="0" w:color="000000"/>
              <w:right w:val="single" w:sz="4" w:space="0" w:color="auto"/>
            </w:tcBorders>
            <w:shd w:val="clear" w:color="000000" w:fill="F2F2F2"/>
            <w:noWrap/>
            <w:vAlign w:val="bottom"/>
            <w:hideMark/>
          </w:tcPr>
          <w:p w14:paraId="15810E23" w14:textId="7EE6D0CA" w:rsidR="00902E54" w:rsidRPr="00902E54" w:rsidRDefault="00902E54" w:rsidP="00902E54">
            <w:pPr>
              <w:jc w:val="center"/>
              <w:rPr>
                <w:rFonts w:ascii="Calibri" w:hAnsi="Calibri" w:cs="Calibri"/>
                <w:color w:val="000000"/>
                <w:sz w:val="20"/>
                <w:lang w:eastAsia="en-GB"/>
              </w:rPr>
            </w:pPr>
          </w:p>
        </w:tc>
        <w:tc>
          <w:tcPr>
            <w:tcW w:w="660" w:type="dxa"/>
            <w:tcBorders>
              <w:top w:val="nil"/>
              <w:left w:val="nil"/>
              <w:bottom w:val="single" w:sz="4" w:space="0" w:color="auto"/>
              <w:right w:val="single" w:sz="4" w:space="0" w:color="auto"/>
            </w:tcBorders>
            <w:shd w:val="clear" w:color="auto" w:fill="auto"/>
            <w:noWrap/>
            <w:vAlign w:val="center"/>
            <w:hideMark/>
          </w:tcPr>
          <w:p w14:paraId="130822B8"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10</w:t>
            </w:r>
          </w:p>
        </w:tc>
        <w:tc>
          <w:tcPr>
            <w:tcW w:w="1179" w:type="dxa"/>
            <w:tcBorders>
              <w:top w:val="nil"/>
              <w:left w:val="nil"/>
              <w:bottom w:val="single" w:sz="4" w:space="0" w:color="auto"/>
              <w:right w:val="nil"/>
            </w:tcBorders>
            <w:shd w:val="clear" w:color="auto" w:fill="auto"/>
            <w:noWrap/>
            <w:vAlign w:val="bottom"/>
            <w:hideMark/>
          </w:tcPr>
          <w:p w14:paraId="3A28A3B1"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£21,322</w:t>
            </w:r>
          </w:p>
        </w:tc>
        <w:tc>
          <w:tcPr>
            <w:tcW w:w="1281" w:type="dxa"/>
            <w:tcBorders>
              <w:top w:val="nil"/>
              <w:left w:val="single" w:sz="4" w:space="0" w:color="auto"/>
              <w:bottom w:val="single" w:sz="4" w:space="0" w:color="auto"/>
              <w:right w:val="single" w:sz="8" w:space="0" w:color="auto"/>
            </w:tcBorders>
            <w:shd w:val="clear" w:color="auto" w:fill="auto"/>
            <w:noWrap/>
            <w:vAlign w:val="bottom"/>
            <w:hideMark/>
          </w:tcPr>
          <w:p w14:paraId="441C95A4"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11.2802</w:t>
            </w:r>
          </w:p>
        </w:tc>
        <w:tc>
          <w:tcPr>
            <w:tcW w:w="960" w:type="dxa"/>
            <w:tcBorders>
              <w:top w:val="nil"/>
              <w:left w:val="nil"/>
              <w:bottom w:val="nil"/>
              <w:right w:val="nil"/>
            </w:tcBorders>
            <w:shd w:val="clear" w:color="auto" w:fill="auto"/>
            <w:noWrap/>
            <w:vAlign w:val="bottom"/>
            <w:hideMark/>
          </w:tcPr>
          <w:p w14:paraId="17A59457" w14:textId="77777777" w:rsidR="00902E54" w:rsidRPr="00902E54" w:rsidRDefault="00902E54" w:rsidP="003F3B92">
            <w:pPr>
              <w:jc w:val="right"/>
              <w:rPr>
                <w:rFonts w:ascii="Calibri" w:hAnsi="Calibri" w:cs="Calibri"/>
                <w:color w:val="000000"/>
                <w:sz w:val="20"/>
                <w:lang w:eastAsia="en-GB"/>
              </w:rPr>
            </w:pPr>
          </w:p>
        </w:tc>
        <w:tc>
          <w:tcPr>
            <w:tcW w:w="960" w:type="dxa"/>
            <w:tcBorders>
              <w:top w:val="nil"/>
              <w:left w:val="nil"/>
              <w:bottom w:val="nil"/>
              <w:right w:val="nil"/>
            </w:tcBorders>
            <w:shd w:val="clear" w:color="auto" w:fill="auto"/>
            <w:noWrap/>
            <w:vAlign w:val="bottom"/>
            <w:hideMark/>
          </w:tcPr>
          <w:p w14:paraId="46388653" w14:textId="77777777" w:rsidR="00902E54" w:rsidRPr="00902E54" w:rsidRDefault="00902E54" w:rsidP="003F3B92">
            <w:pPr>
              <w:rPr>
                <w:rFonts w:ascii="Times New Roman" w:hAnsi="Times New Roman"/>
                <w:sz w:val="20"/>
                <w:lang w:eastAsia="en-GB"/>
              </w:rPr>
            </w:pPr>
          </w:p>
        </w:tc>
        <w:tc>
          <w:tcPr>
            <w:tcW w:w="1179" w:type="dxa"/>
            <w:tcBorders>
              <w:top w:val="nil"/>
              <w:left w:val="nil"/>
              <w:bottom w:val="nil"/>
              <w:right w:val="nil"/>
            </w:tcBorders>
            <w:shd w:val="clear" w:color="auto" w:fill="auto"/>
            <w:noWrap/>
            <w:vAlign w:val="bottom"/>
            <w:hideMark/>
          </w:tcPr>
          <w:p w14:paraId="01860B41" w14:textId="375CDB0C" w:rsidR="00902E54" w:rsidRPr="00902E54" w:rsidRDefault="00902E54" w:rsidP="003F3B92">
            <w:pPr>
              <w:rPr>
                <w:rFonts w:ascii="Times New Roman" w:hAnsi="Times New Roman"/>
                <w:sz w:val="20"/>
                <w:lang w:eastAsia="en-GB"/>
              </w:rPr>
            </w:pPr>
          </w:p>
        </w:tc>
        <w:tc>
          <w:tcPr>
            <w:tcW w:w="1281" w:type="dxa"/>
            <w:tcBorders>
              <w:top w:val="nil"/>
              <w:left w:val="nil"/>
              <w:bottom w:val="nil"/>
              <w:right w:val="nil"/>
            </w:tcBorders>
            <w:shd w:val="clear" w:color="auto" w:fill="auto"/>
            <w:noWrap/>
            <w:vAlign w:val="bottom"/>
            <w:hideMark/>
          </w:tcPr>
          <w:p w14:paraId="0E6A5BB6" w14:textId="77777777" w:rsidR="00902E54" w:rsidRPr="00902E54" w:rsidRDefault="00902E54" w:rsidP="003F3B92">
            <w:pPr>
              <w:rPr>
                <w:rFonts w:ascii="Times New Roman" w:hAnsi="Times New Roman"/>
                <w:sz w:val="20"/>
                <w:lang w:eastAsia="en-GB"/>
              </w:rPr>
            </w:pPr>
          </w:p>
        </w:tc>
      </w:tr>
      <w:tr w:rsidR="00902E54" w:rsidRPr="00902E54" w14:paraId="5B3B6102" w14:textId="77777777" w:rsidTr="003F3B92">
        <w:trPr>
          <w:trHeight w:val="300"/>
        </w:trPr>
        <w:tc>
          <w:tcPr>
            <w:tcW w:w="960" w:type="dxa"/>
            <w:vMerge/>
            <w:tcBorders>
              <w:top w:val="nil"/>
              <w:left w:val="single" w:sz="8" w:space="0" w:color="auto"/>
              <w:bottom w:val="single" w:sz="8" w:space="0" w:color="000000"/>
              <w:right w:val="single" w:sz="4" w:space="0" w:color="auto"/>
            </w:tcBorders>
            <w:vAlign w:val="center"/>
            <w:hideMark/>
          </w:tcPr>
          <w:p w14:paraId="2580132D" w14:textId="77777777" w:rsidR="00902E54" w:rsidRPr="00902E54" w:rsidRDefault="00902E54" w:rsidP="003F3B92">
            <w:pPr>
              <w:rPr>
                <w:rFonts w:ascii="Calibri" w:hAnsi="Calibri" w:cs="Calibri"/>
                <w:color w:val="000000"/>
                <w:sz w:val="20"/>
                <w:lang w:eastAsia="en-GB"/>
              </w:rPr>
            </w:pPr>
          </w:p>
        </w:tc>
        <w:tc>
          <w:tcPr>
            <w:tcW w:w="660" w:type="dxa"/>
            <w:tcBorders>
              <w:top w:val="nil"/>
              <w:left w:val="nil"/>
              <w:bottom w:val="single" w:sz="4" w:space="0" w:color="auto"/>
              <w:right w:val="single" w:sz="4" w:space="0" w:color="auto"/>
            </w:tcBorders>
            <w:shd w:val="clear" w:color="auto" w:fill="auto"/>
            <w:noWrap/>
            <w:vAlign w:val="center"/>
            <w:hideMark/>
          </w:tcPr>
          <w:p w14:paraId="3D6C690C"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11</w:t>
            </w:r>
          </w:p>
        </w:tc>
        <w:tc>
          <w:tcPr>
            <w:tcW w:w="1179" w:type="dxa"/>
            <w:tcBorders>
              <w:top w:val="nil"/>
              <w:left w:val="nil"/>
              <w:bottom w:val="single" w:sz="4" w:space="0" w:color="auto"/>
              <w:right w:val="nil"/>
            </w:tcBorders>
            <w:shd w:val="clear" w:color="auto" w:fill="auto"/>
            <w:noWrap/>
            <w:vAlign w:val="bottom"/>
            <w:hideMark/>
          </w:tcPr>
          <w:p w14:paraId="0306BC54"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£21,748</w:t>
            </w:r>
          </w:p>
        </w:tc>
        <w:tc>
          <w:tcPr>
            <w:tcW w:w="1281" w:type="dxa"/>
            <w:tcBorders>
              <w:top w:val="nil"/>
              <w:left w:val="single" w:sz="4" w:space="0" w:color="auto"/>
              <w:bottom w:val="single" w:sz="4" w:space="0" w:color="auto"/>
              <w:right w:val="single" w:sz="8" w:space="0" w:color="auto"/>
            </w:tcBorders>
            <w:shd w:val="clear" w:color="auto" w:fill="auto"/>
            <w:noWrap/>
            <w:vAlign w:val="bottom"/>
            <w:hideMark/>
          </w:tcPr>
          <w:p w14:paraId="34739EE9"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11.5058</w:t>
            </w:r>
          </w:p>
        </w:tc>
        <w:tc>
          <w:tcPr>
            <w:tcW w:w="960" w:type="dxa"/>
            <w:tcBorders>
              <w:top w:val="nil"/>
              <w:left w:val="nil"/>
              <w:bottom w:val="nil"/>
              <w:right w:val="nil"/>
            </w:tcBorders>
            <w:shd w:val="clear" w:color="auto" w:fill="auto"/>
            <w:noWrap/>
            <w:vAlign w:val="bottom"/>
            <w:hideMark/>
          </w:tcPr>
          <w:p w14:paraId="52A4138F" w14:textId="77777777" w:rsidR="00902E54" w:rsidRPr="00902E54" w:rsidRDefault="00902E54" w:rsidP="003F3B92">
            <w:pPr>
              <w:jc w:val="right"/>
              <w:rPr>
                <w:rFonts w:ascii="Calibri" w:hAnsi="Calibri" w:cs="Calibri"/>
                <w:color w:val="000000"/>
                <w:sz w:val="20"/>
                <w:lang w:eastAsia="en-GB"/>
              </w:rPr>
            </w:pPr>
          </w:p>
        </w:tc>
        <w:tc>
          <w:tcPr>
            <w:tcW w:w="960" w:type="dxa"/>
            <w:tcBorders>
              <w:top w:val="nil"/>
              <w:left w:val="nil"/>
              <w:bottom w:val="nil"/>
              <w:right w:val="nil"/>
            </w:tcBorders>
            <w:shd w:val="clear" w:color="auto" w:fill="auto"/>
            <w:noWrap/>
            <w:vAlign w:val="bottom"/>
            <w:hideMark/>
          </w:tcPr>
          <w:p w14:paraId="7B8F274B" w14:textId="77777777" w:rsidR="00902E54" w:rsidRPr="00902E54" w:rsidRDefault="00902E54" w:rsidP="003F3B92">
            <w:pPr>
              <w:rPr>
                <w:rFonts w:ascii="Times New Roman" w:hAnsi="Times New Roman"/>
                <w:sz w:val="20"/>
                <w:lang w:eastAsia="en-GB"/>
              </w:rPr>
            </w:pPr>
          </w:p>
        </w:tc>
        <w:tc>
          <w:tcPr>
            <w:tcW w:w="1179" w:type="dxa"/>
            <w:tcBorders>
              <w:top w:val="nil"/>
              <w:left w:val="nil"/>
              <w:bottom w:val="nil"/>
              <w:right w:val="nil"/>
            </w:tcBorders>
            <w:shd w:val="clear" w:color="auto" w:fill="auto"/>
            <w:noWrap/>
            <w:vAlign w:val="bottom"/>
            <w:hideMark/>
          </w:tcPr>
          <w:p w14:paraId="3DE359FD" w14:textId="77777777" w:rsidR="00902E54" w:rsidRPr="00902E54" w:rsidRDefault="00902E54" w:rsidP="003F3B92">
            <w:pPr>
              <w:rPr>
                <w:rFonts w:ascii="Times New Roman" w:hAnsi="Times New Roman"/>
                <w:sz w:val="20"/>
                <w:lang w:eastAsia="en-GB"/>
              </w:rPr>
            </w:pPr>
          </w:p>
        </w:tc>
        <w:tc>
          <w:tcPr>
            <w:tcW w:w="1281" w:type="dxa"/>
            <w:tcBorders>
              <w:top w:val="nil"/>
              <w:left w:val="nil"/>
              <w:bottom w:val="nil"/>
              <w:right w:val="nil"/>
            </w:tcBorders>
            <w:shd w:val="clear" w:color="auto" w:fill="auto"/>
            <w:noWrap/>
            <w:vAlign w:val="bottom"/>
            <w:hideMark/>
          </w:tcPr>
          <w:p w14:paraId="56000E8F" w14:textId="77777777" w:rsidR="00902E54" w:rsidRPr="00902E54" w:rsidRDefault="00902E54" w:rsidP="003F3B92">
            <w:pPr>
              <w:rPr>
                <w:rFonts w:ascii="Times New Roman" w:hAnsi="Times New Roman"/>
                <w:sz w:val="20"/>
                <w:lang w:eastAsia="en-GB"/>
              </w:rPr>
            </w:pPr>
          </w:p>
        </w:tc>
      </w:tr>
      <w:tr w:rsidR="00902E54" w:rsidRPr="00902E54" w14:paraId="58E468C1" w14:textId="77777777" w:rsidTr="003F3B92">
        <w:trPr>
          <w:trHeight w:val="300"/>
        </w:trPr>
        <w:tc>
          <w:tcPr>
            <w:tcW w:w="960" w:type="dxa"/>
            <w:vMerge/>
            <w:tcBorders>
              <w:top w:val="nil"/>
              <w:left w:val="single" w:sz="8" w:space="0" w:color="auto"/>
              <w:bottom w:val="single" w:sz="8" w:space="0" w:color="000000"/>
              <w:right w:val="single" w:sz="4" w:space="0" w:color="auto"/>
            </w:tcBorders>
            <w:vAlign w:val="center"/>
            <w:hideMark/>
          </w:tcPr>
          <w:p w14:paraId="10057A7F" w14:textId="77777777" w:rsidR="00902E54" w:rsidRPr="00902E54" w:rsidRDefault="00902E54" w:rsidP="003F3B92">
            <w:pPr>
              <w:rPr>
                <w:rFonts w:ascii="Calibri" w:hAnsi="Calibri" w:cs="Calibri"/>
                <w:color w:val="000000"/>
                <w:sz w:val="20"/>
                <w:lang w:eastAsia="en-GB"/>
              </w:rPr>
            </w:pPr>
          </w:p>
        </w:tc>
        <w:tc>
          <w:tcPr>
            <w:tcW w:w="660" w:type="dxa"/>
            <w:tcBorders>
              <w:top w:val="nil"/>
              <w:left w:val="nil"/>
              <w:bottom w:val="single" w:sz="4" w:space="0" w:color="auto"/>
              <w:right w:val="single" w:sz="4" w:space="0" w:color="auto"/>
            </w:tcBorders>
            <w:shd w:val="clear" w:color="auto" w:fill="auto"/>
            <w:noWrap/>
            <w:vAlign w:val="center"/>
            <w:hideMark/>
          </w:tcPr>
          <w:p w14:paraId="3D391BC6"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12</w:t>
            </w:r>
          </w:p>
        </w:tc>
        <w:tc>
          <w:tcPr>
            <w:tcW w:w="1179" w:type="dxa"/>
            <w:tcBorders>
              <w:top w:val="nil"/>
              <w:left w:val="nil"/>
              <w:bottom w:val="single" w:sz="4" w:space="0" w:color="auto"/>
              <w:right w:val="nil"/>
            </w:tcBorders>
            <w:shd w:val="clear" w:color="auto" w:fill="auto"/>
            <w:noWrap/>
            <w:vAlign w:val="bottom"/>
            <w:hideMark/>
          </w:tcPr>
          <w:p w14:paraId="52EB5943"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£22,183</w:t>
            </w:r>
          </w:p>
        </w:tc>
        <w:tc>
          <w:tcPr>
            <w:tcW w:w="1281" w:type="dxa"/>
            <w:tcBorders>
              <w:top w:val="nil"/>
              <w:left w:val="single" w:sz="4" w:space="0" w:color="auto"/>
              <w:bottom w:val="single" w:sz="4" w:space="0" w:color="auto"/>
              <w:right w:val="single" w:sz="8" w:space="0" w:color="auto"/>
            </w:tcBorders>
            <w:shd w:val="clear" w:color="auto" w:fill="auto"/>
            <w:noWrap/>
            <w:vAlign w:val="bottom"/>
            <w:hideMark/>
          </w:tcPr>
          <w:p w14:paraId="29CC537B"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11.7358</w:t>
            </w:r>
          </w:p>
        </w:tc>
        <w:tc>
          <w:tcPr>
            <w:tcW w:w="960" w:type="dxa"/>
            <w:tcBorders>
              <w:top w:val="nil"/>
              <w:left w:val="nil"/>
              <w:bottom w:val="nil"/>
              <w:right w:val="nil"/>
            </w:tcBorders>
            <w:shd w:val="clear" w:color="auto" w:fill="auto"/>
            <w:noWrap/>
            <w:vAlign w:val="bottom"/>
            <w:hideMark/>
          </w:tcPr>
          <w:p w14:paraId="1EAB5DFE" w14:textId="77777777" w:rsidR="00902E54" w:rsidRPr="00902E54" w:rsidRDefault="00902E54" w:rsidP="003F3B92">
            <w:pPr>
              <w:jc w:val="right"/>
              <w:rPr>
                <w:rFonts w:ascii="Calibri" w:hAnsi="Calibri" w:cs="Calibri"/>
                <w:color w:val="000000"/>
                <w:sz w:val="20"/>
                <w:lang w:eastAsia="en-GB"/>
              </w:rPr>
            </w:pPr>
          </w:p>
        </w:tc>
        <w:tc>
          <w:tcPr>
            <w:tcW w:w="960" w:type="dxa"/>
            <w:tcBorders>
              <w:top w:val="nil"/>
              <w:left w:val="nil"/>
              <w:bottom w:val="nil"/>
              <w:right w:val="nil"/>
            </w:tcBorders>
            <w:shd w:val="clear" w:color="auto" w:fill="auto"/>
            <w:noWrap/>
            <w:vAlign w:val="bottom"/>
            <w:hideMark/>
          </w:tcPr>
          <w:p w14:paraId="2F41979D" w14:textId="77777777" w:rsidR="00902E54" w:rsidRPr="00902E54" w:rsidRDefault="00902E54" w:rsidP="003F3B92">
            <w:pPr>
              <w:rPr>
                <w:rFonts w:ascii="Times New Roman" w:hAnsi="Times New Roman"/>
                <w:sz w:val="20"/>
                <w:lang w:eastAsia="en-GB"/>
              </w:rPr>
            </w:pPr>
          </w:p>
        </w:tc>
        <w:tc>
          <w:tcPr>
            <w:tcW w:w="1179" w:type="dxa"/>
            <w:tcBorders>
              <w:top w:val="nil"/>
              <w:left w:val="nil"/>
              <w:bottom w:val="nil"/>
              <w:right w:val="nil"/>
            </w:tcBorders>
            <w:shd w:val="clear" w:color="auto" w:fill="auto"/>
            <w:noWrap/>
            <w:vAlign w:val="bottom"/>
            <w:hideMark/>
          </w:tcPr>
          <w:p w14:paraId="026240AC" w14:textId="77777777" w:rsidR="00902E54" w:rsidRPr="00902E54" w:rsidRDefault="00902E54" w:rsidP="003F3B92">
            <w:pPr>
              <w:rPr>
                <w:rFonts w:ascii="Times New Roman" w:hAnsi="Times New Roman"/>
                <w:sz w:val="20"/>
                <w:lang w:eastAsia="en-GB"/>
              </w:rPr>
            </w:pPr>
          </w:p>
        </w:tc>
        <w:tc>
          <w:tcPr>
            <w:tcW w:w="1281" w:type="dxa"/>
            <w:tcBorders>
              <w:top w:val="nil"/>
              <w:left w:val="nil"/>
              <w:bottom w:val="nil"/>
              <w:right w:val="nil"/>
            </w:tcBorders>
            <w:shd w:val="clear" w:color="auto" w:fill="auto"/>
            <w:noWrap/>
            <w:vAlign w:val="bottom"/>
            <w:hideMark/>
          </w:tcPr>
          <w:p w14:paraId="0E57C9C6" w14:textId="77777777" w:rsidR="00902E54" w:rsidRPr="00902E54" w:rsidRDefault="00902E54" w:rsidP="003F3B92">
            <w:pPr>
              <w:rPr>
                <w:rFonts w:ascii="Times New Roman" w:hAnsi="Times New Roman"/>
                <w:sz w:val="20"/>
                <w:lang w:eastAsia="en-GB"/>
              </w:rPr>
            </w:pPr>
          </w:p>
        </w:tc>
      </w:tr>
      <w:tr w:rsidR="00902E54" w:rsidRPr="00902E54" w14:paraId="4EED02F7" w14:textId="77777777" w:rsidTr="003F3B92">
        <w:trPr>
          <w:trHeight w:val="315"/>
        </w:trPr>
        <w:tc>
          <w:tcPr>
            <w:tcW w:w="960" w:type="dxa"/>
            <w:vMerge/>
            <w:tcBorders>
              <w:top w:val="nil"/>
              <w:left w:val="single" w:sz="8" w:space="0" w:color="auto"/>
              <w:bottom w:val="single" w:sz="8" w:space="0" w:color="000000"/>
              <w:right w:val="single" w:sz="4" w:space="0" w:color="auto"/>
            </w:tcBorders>
            <w:vAlign w:val="center"/>
            <w:hideMark/>
          </w:tcPr>
          <w:p w14:paraId="4D938AF4" w14:textId="77777777" w:rsidR="00902E54" w:rsidRPr="00902E54" w:rsidRDefault="00902E54" w:rsidP="003F3B92">
            <w:pPr>
              <w:rPr>
                <w:rFonts w:ascii="Calibri" w:hAnsi="Calibri" w:cs="Calibri"/>
                <w:color w:val="000000"/>
                <w:sz w:val="20"/>
                <w:lang w:eastAsia="en-GB"/>
              </w:rPr>
            </w:pPr>
          </w:p>
        </w:tc>
        <w:tc>
          <w:tcPr>
            <w:tcW w:w="660" w:type="dxa"/>
            <w:tcBorders>
              <w:top w:val="nil"/>
              <w:left w:val="nil"/>
              <w:bottom w:val="single" w:sz="8" w:space="0" w:color="auto"/>
              <w:right w:val="single" w:sz="4" w:space="0" w:color="auto"/>
            </w:tcBorders>
            <w:shd w:val="clear" w:color="auto" w:fill="auto"/>
            <w:noWrap/>
            <w:vAlign w:val="center"/>
            <w:hideMark/>
          </w:tcPr>
          <w:p w14:paraId="3046A07D"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13</w:t>
            </w:r>
          </w:p>
        </w:tc>
        <w:tc>
          <w:tcPr>
            <w:tcW w:w="1179" w:type="dxa"/>
            <w:tcBorders>
              <w:top w:val="nil"/>
              <w:left w:val="nil"/>
              <w:bottom w:val="single" w:sz="8" w:space="0" w:color="auto"/>
              <w:right w:val="nil"/>
            </w:tcBorders>
            <w:shd w:val="clear" w:color="auto" w:fill="auto"/>
            <w:noWrap/>
            <w:vAlign w:val="bottom"/>
            <w:hideMark/>
          </w:tcPr>
          <w:p w14:paraId="208799D4"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£22,627</w:t>
            </w:r>
          </w:p>
        </w:tc>
        <w:tc>
          <w:tcPr>
            <w:tcW w:w="1281" w:type="dxa"/>
            <w:tcBorders>
              <w:top w:val="nil"/>
              <w:left w:val="single" w:sz="4" w:space="0" w:color="auto"/>
              <w:bottom w:val="single" w:sz="8" w:space="0" w:color="auto"/>
              <w:right w:val="single" w:sz="8" w:space="0" w:color="auto"/>
            </w:tcBorders>
            <w:shd w:val="clear" w:color="auto" w:fill="auto"/>
            <w:noWrap/>
            <w:vAlign w:val="bottom"/>
            <w:hideMark/>
          </w:tcPr>
          <w:p w14:paraId="0D251942"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11.9706</w:t>
            </w:r>
          </w:p>
        </w:tc>
        <w:tc>
          <w:tcPr>
            <w:tcW w:w="960" w:type="dxa"/>
            <w:tcBorders>
              <w:top w:val="nil"/>
              <w:left w:val="nil"/>
              <w:bottom w:val="nil"/>
              <w:right w:val="nil"/>
            </w:tcBorders>
            <w:shd w:val="clear" w:color="auto" w:fill="auto"/>
            <w:noWrap/>
            <w:vAlign w:val="bottom"/>
            <w:hideMark/>
          </w:tcPr>
          <w:p w14:paraId="6346B824" w14:textId="77777777" w:rsidR="00902E54" w:rsidRPr="00902E54" w:rsidRDefault="00902E54" w:rsidP="003F3B92">
            <w:pPr>
              <w:jc w:val="right"/>
              <w:rPr>
                <w:rFonts w:ascii="Calibri" w:hAnsi="Calibri" w:cs="Calibri"/>
                <w:color w:val="000000"/>
                <w:sz w:val="20"/>
                <w:lang w:eastAsia="en-GB"/>
              </w:rPr>
            </w:pPr>
          </w:p>
        </w:tc>
        <w:tc>
          <w:tcPr>
            <w:tcW w:w="960" w:type="dxa"/>
            <w:tcBorders>
              <w:top w:val="nil"/>
              <w:left w:val="nil"/>
              <w:bottom w:val="nil"/>
              <w:right w:val="nil"/>
            </w:tcBorders>
            <w:shd w:val="clear" w:color="auto" w:fill="auto"/>
            <w:noWrap/>
            <w:vAlign w:val="bottom"/>
            <w:hideMark/>
          </w:tcPr>
          <w:p w14:paraId="2B131BA4" w14:textId="77777777" w:rsidR="00902E54" w:rsidRPr="00902E54" w:rsidRDefault="00902E54" w:rsidP="003F3B92">
            <w:pPr>
              <w:rPr>
                <w:rFonts w:ascii="Times New Roman" w:hAnsi="Times New Roman"/>
                <w:sz w:val="20"/>
                <w:lang w:eastAsia="en-GB"/>
              </w:rPr>
            </w:pPr>
          </w:p>
        </w:tc>
        <w:tc>
          <w:tcPr>
            <w:tcW w:w="1179" w:type="dxa"/>
            <w:tcBorders>
              <w:top w:val="nil"/>
              <w:left w:val="nil"/>
              <w:bottom w:val="nil"/>
              <w:right w:val="nil"/>
            </w:tcBorders>
            <w:shd w:val="clear" w:color="auto" w:fill="auto"/>
            <w:noWrap/>
            <w:vAlign w:val="bottom"/>
            <w:hideMark/>
          </w:tcPr>
          <w:p w14:paraId="17181EE6" w14:textId="77777777" w:rsidR="00902E54" w:rsidRPr="00902E54" w:rsidRDefault="00902E54" w:rsidP="003F3B92">
            <w:pPr>
              <w:rPr>
                <w:rFonts w:ascii="Times New Roman" w:hAnsi="Times New Roman"/>
                <w:sz w:val="20"/>
                <w:lang w:eastAsia="en-GB"/>
              </w:rPr>
            </w:pPr>
          </w:p>
        </w:tc>
        <w:tc>
          <w:tcPr>
            <w:tcW w:w="1281" w:type="dxa"/>
            <w:tcBorders>
              <w:top w:val="nil"/>
              <w:left w:val="nil"/>
              <w:bottom w:val="nil"/>
              <w:right w:val="nil"/>
            </w:tcBorders>
            <w:shd w:val="clear" w:color="auto" w:fill="auto"/>
            <w:noWrap/>
            <w:vAlign w:val="bottom"/>
            <w:hideMark/>
          </w:tcPr>
          <w:p w14:paraId="13661980" w14:textId="77777777" w:rsidR="00902E54" w:rsidRPr="00902E54" w:rsidRDefault="00902E54" w:rsidP="003F3B92">
            <w:pPr>
              <w:rPr>
                <w:rFonts w:ascii="Times New Roman" w:hAnsi="Times New Roman"/>
                <w:sz w:val="20"/>
                <w:lang w:eastAsia="en-GB"/>
              </w:rPr>
            </w:pPr>
          </w:p>
        </w:tc>
      </w:tr>
      <w:tr w:rsidR="00902E54" w:rsidRPr="00902E54" w14:paraId="2DB6BCE6" w14:textId="77777777" w:rsidTr="003F3B92">
        <w:trPr>
          <w:trHeight w:val="300"/>
        </w:trPr>
        <w:tc>
          <w:tcPr>
            <w:tcW w:w="960" w:type="dxa"/>
            <w:vMerge w:val="restart"/>
            <w:tcBorders>
              <w:top w:val="nil"/>
              <w:left w:val="single" w:sz="8" w:space="0" w:color="auto"/>
              <w:bottom w:val="single" w:sz="8" w:space="0" w:color="000000"/>
              <w:right w:val="single" w:sz="4" w:space="0" w:color="auto"/>
            </w:tcBorders>
            <w:shd w:val="clear" w:color="000000" w:fill="F2F2F2"/>
            <w:noWrap/>
            <w:vAlign w:val="bottom"/>
            <w:hideMark/>
          </w:tcPr>
          <w:p w14:paraId="759791CC"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6</w:t>
            </w:r>
          </w:p>
        </w:tc>
        <w:tc>
          <w:tcPr>
            <w:tcW w:w="660" w:type="dxa"/>
            <w:tcBorders>
              <w:top w:val="nil"/>
              <w:left w:val="nil"/>
              <w:bottom w:val="single" w:sz="4" w:space="0" w:color="auto"/>
              <w:right w:val="single" w:sz="4" w:space="0" w:color="auto"/>
            </w:tcBorders>
            <w:shd w:val="clear" w:color="auto" w:fill="auto"/>
            <w:noWrap/>
            <w:vAlign w:val="center"/>
            <w:hideMark/>
          </w:tcPr>
          <w:p w14:paraId="52C137AB"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14</w:t>
            </w:r>
          </w:p>
        </w:tc>
        <w:tc>
          <w:tcPr>
            <w:tcW w:w="1179" w:type="dxa"/>
            <w:tcBorders>
              <w:top w:val="nil"/>
              <w:left w:val="nil"/>
              <w:bottom w:val="single" w:sz="4" w:space="0" w:color="auto"/>
              <w:right w:val="nil"/>
            </w:tcBorders>
            <w:shd w:val="clear" w:color="auto" w:fill="auto"/>
            <w:noWrap/>
            <w:vAlign w:val="bottom"/>
            <w:hideMark/>
          </w:tcPr>
          <w:p w14:paraId="59817F00"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£23,080</w:t>
            </w:r>
          </w:p>
        </w:tc>
        <w:tc>
          <w:tcPr>
            <w:tcW w:w="1281" w:type="dxa"/>
            <w:tcBorders>
              <w:top w:val="nil"/>
              <w:left w:val="single" w:sz="4" w:space="0" w:color="auto"/>
              <w:bottom w:val="single" w:sz="4" w:space="0" w:color="auto"/>
              <w:right w:val="single" w:sz="8" w:space="0" w:color="auto"/>
            </w:tcBorders>
            <w:shd w:val="clear" w:color="auto" w:fill="auto"/>
            <w:noWrap/>
            <w:vAlign w:val="bottom"/>
            <w:hideMark/>
          </w:tcPr>
          <w:p w14:paraId="57F201B5"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12.2103</w:t>
            </w:r>
          </w:p>
        </w:tc>
        <w:tc>
          <w:tcPr>
            <w:tcW w:w="960" w:type="dxa"/>
            <w:tcBorders>
              <w:top w:val="nil"/>
              <w:left w:val="nil"/>
              <w:bottom w:val="nil"/>
              <w:right w:val="nil"/>
            </w:tcBorders>
            <w:shd w:val="clear" w:color="auto" w:fill="auto"/>
            <w:noWrap/>
            <w:vAlign w:val="bottom"/>
            <w:hideMark/>
          </w:tcPr>
          <w:p w14:paraId="7A386D5E" w14:textId="77777777" w:rsidR="00902E54" w:rsidRPr="00902E54" w:rsidRDefault="00902E54" w:rsidP="003F3B92">
            <w:pPr>
              <w:jc w:val="right"/>
              <w:rPr>
                <w:rFonts w:ascii="Calibri" w:hAnsi="Calibri" w:cs="Calibri"/>
                <w:color w:val="000000"/>
                <w:sz w:val="20"/>
                <w:lang w:eastAsia="en-GB"/>
              </w:rPr>
            </w:pPr>
          </w:p>
        </w:tc>
        <w:tc>
          <w:tcPr>
            <w:tcW w:w="960" w:type="dxa"/>
            <w:tcBorders>
              <w:top w:val="nil"/>
              <w:left w:val="nil"/>
              <w:bottom w:val="nil"/>
              <w:right w:val="nil"/>
            </w:tcBorders>
            <w:shd w:val="clear" w:color="auto" w:fill="auto"/>
            <w:noWrap/>
            <w:vAlign w:val="bottom"/>
            <w:hideMark/>
          </w:tcPr>
          <w:p w14:paraId="61C8AF93" w14:textId="77777777" w:rsidR="00902E54" w:rsidRPr="00902E54" w:rsidRDefault="00902E54" w:rsidP="003F3B92">
            <w:pPr>
              <w:rPr>
                <w:rFonts w:ascii="Times New Roman" w:hAnsi="Times New Roman"/>
                <w:sz w:val="20"/>
                <w:lang w:eastAsia="en-GB"/>
              </w:rPr>
            </w:pPr>
          </w:p>
        </w:tc>
        <w:tc>
          <w:tcPr>
            <w:tcW w:w="1179" w:type="dxa"/>
            <w:tcBorders>
              <w:top w:val="nil"/>
              <w:left w:val="nil"/>
              <w:bottom w:val="nil"/>
              <w:right w:val="nil"/>
            </w:tcBorders>
            <w:shd w:val="clear" w:color="auto" w:fill="auto"/>
            <w:noWrap/>
            <w:vAlign w:val="bottom"/>
            <w:hideMark/>
          </w:tcPr>
          <w:p w14:paraId="6B048120" w14:textId="77777777" w:rsidR="00902E54" w:rsidRPr="00902E54" w:rsidRDefault="00902E54" w:rsidP="003F3B92">
            <w:pPr>
              <w:rPr>
                <w:rFonts w:ascii="Times New Roman" w:hAnsi="Times New Roman"/>
                <w:sz w:val="20"/>
                <w:lang w:eastAsia="en-GB"/>
              </w:rPr>
            </w:pPr>
          </w:p>
        </w:tc>
        <w:tc>
          <w:tcPr>
            <w:tcW w:w="1281" w:type="dxa"/>
            <w:tcBorders>
              <w:top w:val="nil"/>
              <w:left w:val="nil"/>
              <w:bottom w:val="nil"/>
              <w:right w:val="nil"/>
            </w:tcBorders>
            <w:shd w:val="clear" w:color="auto" w:fill="auto"/>
            <w:noWrap/>
            <w:vAlign w:val="bottom"/>
            <w:hideMark/>
          </w:tcPr>
          <w:p w14:paraId="26DAA9F4" w14:textId="77777777" w:rsidR="00902E54" w:rsidRPr="00902E54" w:rsidRDefault="00902E54" w:rsidP="003F3B92">
            <w:pPr>
              <w:rPr>
                <w:rFonts w:ascii="Times New Roman" w:hAnsi="Times New Roman"/>
                <w:sz w:val="20"/>
                <w:lang w:eastAsia="en-GB"/>
              </w:rPr>
            </w:pPr>
          </w:p>
        </w:tc>
      </w:tr>
      <w:tr w:rsidR="00902E54" w:rsidRPr="00902E54" w14:paraId="382D95D5" w14:textId="77777777" w:rsidTr="003F3B92">
        <w:trPr>
          <w:trHeight w:val="300"/>
        </w:trPr>
        <w:tc>
          <w:tcPr>
            <w:tcW w:w="960" w:type="dxa"/>
            <w:vMerge/>
            <w:tcBorders>
              <w:top w:val="nil"/>
              <w:left w:val="single" w:sz="8" w:space="0" w:color="auto"/>
              <w:bottom w:val="single" w:sz="8" w:space="0" w:color="000000"/>
              <w:right w:val="single" w:sz="4" w:space="0" w:color="auto"/>
            </w:tcBorders>
            <w:vAlign w:val="center"/>
            <w:hideMark/>
          </w:tcPr>
          <w:p w14:paraId="5679936D" w14:textId="77777777" w:rsidR="00902E54" w:rsidRPr="00902E54" w:rsidRDefault="00902E54" w:rsidP="003F3B92">
            <w:pPr>
              <w:rPr>
                <w:rFonts w:ascii="Calibri" w:hAnsi="Calibri" w:cs="Calibri"/>
                <w:color w:val="000000"/>
                <w:sz w:val="20"/>
                <w:lang w:eastAsia="en-GB"/>
              </w:rPr>
            </w:pPr>
          </w:p>
        </w:tc>
        <w:tc>
          <w:tcPr>
            <w:tcW w:w="660" w:type="dxa"/>
            <w:tcBorders>
              <w:top w:val="nil"/>
              <w:left w:val="nil"/>
              <w:bottom w:val="single" w:sz="4" w:space="0" w:color="auto"/>
              <w:right w:val="single" w:sz="4" w:space="0" w:color="auto"/>
            </w:tcBorders>
            <w:shd w:val="clear" w:color="auto" w:fill="auto"/>
            <w:noWrap/>
            <w:vAlign w:val="center"/>
            <w:hideMark/>
          </w:tcPr>
          <w:p w14:paraId="1119AE91"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15</w:t>
            </w:r>
          </w:p>
        </w:tc>
        <w:tc>
          <w:tcPr>
            <w:tcW w:w="1179" w:type="dxa"/>
            <w:tcBorders>
              <w:top w:val="nil"/>
              <w:left w:val="nil"/>
              <w:bottom w:val="single" w:sz="4" w:space="0" w:color="auto"/>
              <w:right w:val="nil"/>
            </w:tcBorders>
            <w:shd w:val="clear" w:color="auto" w:fill="auto"/>
            <w:noWrap/>
            <w:vAlign w:val="bottom"/>
            <w:hideMark/>
          </w:tcPr>
          <w:p w14:paraId="214AAEB8"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£23,541</w:t>
            </w:r>
          </w:p>
        </w:tc>
        <w:tc>
          <w:tcPr>
            <w:tcW w:w="1281" w:type="dxa"/>
            <w:tcBorders>
              <w:top w:val="nil"/>
              <w:left w:val="single" w:sz="4" w:space="0" w:color="auto"/>
              <w:bottom w:val="single" w:sz="4" w:space="0" w:color="auto"/>
              <w:right w:val="single" w:sz="8" w:space="0" w:color="auto"/>
            </w:tcBorders>
            <w:shd w:val="clear" w:color="auto" w:fill="auto"/>
            <w:noWrap/>
            <w:vAlign w:val="bottom"/>
            <w:hideMark/>
          </w:tcPr>
          <w:p w14:paraId="491D8B9B"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12.4544</w:t>
            </w:r>
          </w:p>
        </w:tc>
        <w:tc>
          <w:tcPr>
            <w:tcW w:w="960" w:type="dxa"/>
            <w:tcBorders>
              <w:top w:val="nil"/>
              <w:left w:val="nil"/>
              <w:bottom w:val="nil"/>
              <w:right w:val="nil"/>
            </w:tcBorders>
            <w:shd w:val="clear" w:color="auto" w:fill="auto"/>
            <w:noWrap/>
            <w:vAlign w:val="bottom"/>
            <w:hideMark/>
          </w:tcPr>
          <w:p w14:paraId="0D818D15" w14:textId="77777777" w:rsidR="00902E54" w:rsidRPr="00902E54" w:rsidRDefault="00902E54" w:rsidP="003F3B92">
            <w:pPr>
              <w:jc w:val="right"/>
              <w:rPr>
                <w:rFonts w:ascii="Calibri" w:hAnsi="Calibri" w:cs="Calibri"/>
                <w:color w:val="000000"/>
                <w:sz w:val="20"/>
                <w:lang w:eastAsia="en-GB"/>
              </w:rPr>
            </w:pPr>
          </w:p>
        </w:tc>
        <w:tc>
          <w:tcPr>
            <w:tcW w:w="960" w:type="dxa"/>
            <w:tcBorders>
              <w:top w:val="nil"/>
              <w:left w:val="nil"/>
              <w:bottom w:val="nil"/>
              <w:right w:val="nil"/>
            </w:tcBorders>
            <w:shd w:val="clear" w:color="auto" w:fill="auto"/>
            <w:noWrap/>
            <w:vAlign w:val="bottom"/>
            <w:hideMark/>
          </w:tcPr>
          <w:p w14:paraId="3E0E14F4" w14:textId="77777777" w:rsidR="00902E54" w:rsidRPr="00902E54" w:rsidRDefault="00902E54" w:rsidP="003F3B92">
            <w:pPr>
              <w:rPr>
                <w:rFonts w:ascii="Times New Roman" w:hAnsi="Times New Roman"/>
                <w:sz w:val="20"/>
                <w:lang w:eastAsia="en-GB"/>
              </w:rPr>
            </w:pPr>
          </w:p>
        </w:tc>
        <w:tc>
          <w:tcPr>
            <w:tcW w:w="1179" w:type="dxa"/>
            <w:tcBorders>
              <w:top w:val="nil"/>
              <w:left w:val="nil"/>
              <w:bottom w:val="nil"/>
              <w:right w:val="nil"/>
            </w:tcBorders>
            <w:shd w:val="clear" w:color="auto" w:fill="auto"/>
            <w:noWrap/>
            <w:vAlign w:val="bottom"/>
            <w:hideMark/>
          </w:tcPr>
          <w:p w14:paraId="3D46A291" w14:textId="77777777" w:rsidR="00902E54" w:rsidRPr="00902E54" w:rsidRDefault="00902E54" w:rsidP="003F3B92">
            <w:pPr>
              <w:rPr>
                <w:rFonts w:ascii="Times New Roman" w:hAnsi="Times New Roman"/>
                <w:sz w:val="20"/>
                <w:lang w:eastAsia="en-GB"/>
              </w:rPr>
            </w:pPr>
          </w:p>
        </w:tc>
        <w:tc>
          <w:tcPr>
            <w:tcW w:w="1281" w:type="dxa"/>
            <w:tcBorders>
              <w:top w:val="nil"/>
              <w:left w:val="nil"/>
              <w:bottom w:val="nil"/>
              <w:right w:val="nil"/>
            </w:tcBorders>
            <w:shd w:val="clear" w:color="auto" w:fill="auto"/>
            <w:noWrap/>
            <w:vAlign w:val="bottom"/>
            <w:hideMark/>
          </w:tcPr>
          <w:p w14:paraId="59D76AEB" w14:textId="77777777" w:rsidR="00902E54" w:rsidRPr="00902E54" w:rsidRDefault="00902E54" w:rsidP="003F3B92">
            <w:pPr>
              <w:rPr>
                <w:rFonts w:ascii="Times New Roman" w:hAnsi="Times New Roman"/>
                <w:sz w:val="20"/>
                <w:lang w:eastAsia="en-GB"/>
              </w:rPr>
            </w:pPr>
          </w:p>
        </w:tc>
      </w:tr>
      <w:tr w:rsidR="00902E54" w:rsidRPr="00902E54" w14:paraId="581856FF" w14:textId="77777777" w:rsidTr="003F3B92">
        <w:trPr>
          <w:trHeight w:val="300"/>
        </w:trPr>
        <w:tc>
          <w:tcPr>
            <w:tcW w:w="960" w:type="dxa"/>
            <w:vMerge/>
            <w:tcBorders>
              <w:top w:val="nil"/>
              <w:left w:val="single" w:sz="8" w:space="0" w:color="auto"/>
              <w:bottom w:val="single" w:sz="8" w:space="0" w:color="000000"/>
              <w:right w:val="single" w:sz="4" w:space="0" w:color="auto"/>
            </w:tcBorders>
            <w:vAlign w:val="center"/>
            <w:hideMark/>
          </w:tcPr>
          <w:p w14:paraId="47D9EBC3" w14:textId="77777777" w:rsidR="00902E54" w:rsidRPr="00902E54" w:rsidRDefault="00902E54" w:rsidP="003F3B92">
            <w:pPr>
              <w:rPr>
                <w:rFonts w:ascii="Calibri" w:hAnsi="Calibri" w:cs="Calibri"/>
                <w:color w:val="000000"/>
                <w:sz w:val="20"/>
                <w:lang w:eastAsia="en-GB"/>
              </w:rPr>
            </w:pPr>
          </w:p>
        </w:tc>
        <w:tc>
          <w:tcPr>
            <w:tcW w:w="660" w:type="dxa"/>
            <w:tcBorders>
              <w:top w:val="nil"/>
              <w:left w:val="nil"/>
              <w:bottom w:val="single" w:sz="4" w:space="0" w:color="auto"/>
              <w:right w:val="single" w:sz="4" w:space="0" w:color="auto"/>
            </w:tcBorders>
            <w:shd w:val="clear" w:color="000000" w:fill="BFBFBF"/>
            <w:noWrap/>
            <w:vAlign w:val="center"/>
            <w:hideMark/>
          </w:tcPr>
          <w:p w14:paraId="0E367A73"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16</w:t>
            </w:r>
          </w:p>
        </w:tc>
        <w:tc>
          <w:tcPr>
            <w:tcW w:w="1179" w:type="dxa"/>
            <w:tcBorders>
              <w:top w:val="nil"/>
              <w:left w:val="nil"/>
              <w:bottom w:val="single" w:sz="4" w:space="0" w:color="auto"/>
              <w:right w:val="nil"/>
            </w:tcBorders>
            <w:shd w:val="clear" w:color="auto" w:fill="auto"/>
            <w:noWrap/>
            <w:vAlign w:val="bottom"/>
            <w:hideMark/>
          </w:tcPr>
          <w:p w14:paraId="5B0442C0" w14:textId="77777777" w:rsidR="00902E54" w:rsidRPr="00902E54" w:rsidRDefault="00902E54" w:rsidP="003F3B92">
            <w:pPr>
              <w:rPr>
                <w:rFonts w:ascii="Calibri" w:hAnsi="Calibri" w:cs="Calibri"/>
                <w:color w:val="000000"/>
                <w:sz w:val="20"/>
                <w:lang w:eastAsia="en-GB"/>
              </w:rPr>
            </w:pPr>
            <w:r w:rsidRPr="00902E54">
              <w:rPr>
                <w:rFonts w:ascii="Calibri" w:hAnsi="Calibri" w:cs="Calibri"/>
                <w:color w:val="000000"/>
                <w:sz w:val="20"/>
                <w:lang w:eastAsia="en-GB"/>
              </w:rPr>
              <w:t>Inactive</w:t>
            </w:r>
          </w:p>
        </w:tc>
        <w:tc>
          <w:tcPr>
            <w:tcW w:w="1281" w:type="dxa"/>
            <w:tcBorders>
              <w:top w:val="nil"/>
              <w:left w:val="single" w:sz="4" w:space="0" w:color="auto"/>
              <w:bottom w:val="single" w:sz="4" w:space="0" w:color="auto"/>
              <w:right w:val="single" w:sz="8" w:space="0" w:color="auto"/>
            </w:tcBorders>
            <w:shd w:val="clear" w:color="auto" w:fill="auto"/>
            <w:noWrap/>
            <w:vAlign w:val="bottom"/>
            <w:hideMark/>
          </w:tcPr>
          <w:p w14:paraId="4D81A9B3" w14:textId="77777777" w:rsidR="00902E54" w:rsidRPr="00902E54" w:rsidRDefault="00902E54" w:rsidP="003F3B92">
            <w:pPr>
              <w:rPr>
                <w:rFonts w:ascii="Calibri" w:hAnsi="Calibri" w:cs="Calibri"/>
                <w:color w:val="000000"/>
                <w:sz w:val="20"/>
                <w:lang w:eastAsia="en-GB"/>
              </w:rPr>
            </w:pPr>
            <w:r w:rsidRPr="00902E54">
              <w:rPr>
                <w:rFonts w:ascii="Calibri" w:hAnsi="Calibri" w:cs="Calibri"/>
                <w:color w:val="000000"/>
                <w:sz w:val="20"/>
                <w:lang w:eastAsia="en-GB"/>
              </w:rPr>
              <w:t> </w:t>
            </w:r>
          </w:p>
        </w:tc>
        <w:tc>
          <w:tcPr>
            <w:tcW w:w="960" w:type="dxa"/>
            <w:tcBorders>
              <w:top w:val="nil"/>
              <w:left w:val="nil"/>
              <w:bottom w:val="nil"/>
              <w:right w:val="nil"/>
            </w:tcBorders>
            <w:shd w:val="clear" w:color="auto" w:fill="auto"/>
            <w:noWrap/>
            <w:vAlign w:val="bottom"/>
            <w:hideMark/>
          </w:tcPr>
          <w:p w14:paraId="02580BBA" w14:textId="77777777" w:rsidR="00902E54" w:rsidRPr="00902E54" w:rsidRDefault="00902E54" w:rsidP="003F3B92">
            <w:pPr>
              <w:rPr>
                <w:rFonts w:ascii="Calibri" w:hAnsi="Calibri" w:cs="Calibri"/>
                <w:color w:val="000000"/>
                <w:sz w:val="20"/>
                <w:lang w:eastAsia="en-GB"/>
              </w:rPr>
            </w:pPr>
          </w:p>
        </w:tc>
        <w:tc>
          <w:tcPr>
            <w:tcW w:w="960" w:type="dxa"/>
            <w:tcBorders>
              <w:top w:val="nil"/>
              <w:left w:val="nil"/>
              <w:bottom w:val="nil"/>
              <w:right w:val="nil"/>
            </w:tcBorders>
            <w:shd w:val="clear" w:color="auto" w:fill="auto"/>
            <w:noWrap/>
            <w:vAlign w:val="bottom"/>
            <w:hideMark/>
          </w:tcPr>
          <w:p w14:paraId="06C68DEE" w14:textId="77777777" w:rsidR="00902E54" w:rsidRPr="00902E54" w:rsidRDefault="00902E54" w:rsidP="003F3B92">
            <w:pPr>
              <w:rPr>
                <w:rFonts w:ascii="Times New Roman" w:hAnsi="Times New Roman"/>
                <w:sz w:val="20"/>
                <w:lang w:eastAsia="en-GB"/>
              </w:rPr>
            </w:pPr>
          </w:p>
        </w:tc>
        <w:tc>
          <w:tcPr>
            <w:tcW w:w="1179" w:type="dxa"/>
            <w:tcBorders>
              <w:top w:val="nil"/>
              <w:left w:val="nil"/>
              <w:bottom w:val="nil"/>
              <w:right w:val="nil"/>
            </w:tcBorders>
            <w:shd w:val="clear" w:color="auto" w:fill="auto"/>
            <w:noWrap/>
            <w:vAlign w:val="bottom"/>
            <w:hideMark/>
          </w:tcPr>
          <w:p w14:paraId="0A3F8F26" w14:textId="77777777" w:rsidR="00902E54" w:rsidRPr="00902E54" w:rsidRDefault="00902E54" w:rsidP="003F3B92">
            <w:pPr>
              <w:rPr>
                <w:rFonts w:ascii="Times New Roman" w:hAnsi="Times New Roman"/>
                <w:sz w:val="20"/>
                <w:lang w:eastAsia="en-GB"/>
              </w:rPr>
            </w:pPr>
          </w:p>
        </w:tc>
        <w:tc>
          <w:tcPr>
            <w:tcW w:w="1281" w:type="dxa"/>
            <w:tcBorders>
              <w:top w:val="nil"/>
              <w:left w:val="nil"/>
              <w:bottom w:val="nil"/>
              <w:right w:val="nil"/>
            </w:tcBorders>
            <w:shd w:val="clear" w:color="auto" w:fill="auto"/>
            <w:noWrap/>
            <w:vAlign w:val="bottom"/>
            <w:hideMark/>
          </w:tcPr>
          <w:p w14:paraId="43636B4E" w14:textId="77777777" w:rsidR="00902E54" w:rsidRPr="00902E54" w:rsidRDefault="00902E54" w:rsidP="003F3B92">
            <w:pPr>
              <w:rPr>
                <w:rFonts w:ascii="Times New Roman" w:hAnsi="Times New Roman"/>
                <w:sz w:val="20"/>
                <w:lang w:eastAsia="en-GB"/>
              </w:rPr>
            </w:pPr>
          </w:p>
        </w:tc>
      </w:tr>
      <w:tr w:rsidR="00902E54" w:rsidRPr="00902E54" w14:paraId="199EF9EF" w14:textId="77777777" w:rsidTr="003F3B92">
        <w:trPr>
          <w:trHeight w:val="315"/>
        </w:trPr>
        <w:tc>
          <w:tcPr>
            <w:tcW w:w="960" w:type="dxa"/>
            <w:vMerge/>
            <w:tcBorders>
              <w:top w:val="nil"/>
              <w:left w:val="single" w:sz="8" w:space="0" w:color="auto"/>
              <w:bottom w:val="single" w:sz="8" w:space="0" w:color="000000"/>
              <w:right w:val="single" w:sz="4" w:space="0" w:color="auto"/>
            </w:tcBorders>
            <w:vAlign w:val="center"/>
            <w:hideMark/>
          </w:tcPr>
          <w:p w14:paraId="38CE4868" w14:textId="77777777" w:rsidR="00902E54" w:rsidRPr="00902E54" w:rsidRDefault="00902E54" w:rsidP="003F3B92">
            <w:pPr>
              <w:rPr>
                <w:rFonts w:ascii="Calibri" w:hAnsi="Calibri" w:cs="Calibri"/>
                <w:color w:val="000000"/>
                <w:sz w:val="20"/>
                <w:lang w:eastAsia="en-GB"/>
              </w:rPr>
            </w:pPr>
          </w:p>
        </w:tc>
        <w:tc>
          <w:tcPr>
            <w:tcW w:w="660" w:type="dxa"/>
            <w:tcBorders>
              <w:top w:val="nil"/>
              <w:left w:val="nil"/>
              <w:bottom w:val="single" w:sz="8" w:space="0" w:color="auto"/>
              <w:right w:val="single" w:sz="4" w:space="0" w:color="auto"/>
            </w:tcBorders>
            <w:shd w:val="clear" w:color="auto" w:fill="auto"/>
            <w:noWrap/>
            <w:vAlign w:val="center"/>
            <w:hideMark/>
          </w:tcPr>
          <w:p w14:paraId="5CBC9A77"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17</w:t>
            </w:r>
          </w:p>
        </w:tc>
        <w:tc>
          <w:tcPr>
            <w:tcW w:w="1179" w:type="dxa"/>
            <w:tcBorders>
              <w:top w:val="nil"/>
              <w:left w:val="nil"/>
              <w:bottom w:val="single" w:sz="8" w:space="0" w:color="auto"/>
              <w:right w:val="nil"/>
            </w:tcBorders>
            <w:shd w:val="clear" w:color="auto" w:fill="auto"/>
            <w:noWrap/>
            <w:vAlign w:val="bottom"/>
            <w:hideMark/>
          </w:tcPr>
          <w:p w14:paraId="4A7EBB85"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£24,491</w:t>
            </w:r>
          </w:p>
        </w:tc>
        <w:tc>
          <w:tcPr>
            <w:tcW w:w="1281" w:type="dxa"/>
            <w:tcBorders>
              <w:top w:val="nil"/>
              <w:left w:val="single" w:sz="4" w:space="0" w:color="auto"/>
              <w:bottom w:val="single" w:sz="8" w:space="0" w:color="auto"/>
              <w:right w:val="single" w:sz="8" w:space="0" w:color="auto"/>
            </w:tcBorders>
            <w:shd w:val="clear" w:color="auto" w:fill="auto"/>
            <w:noWrap/>
            <w:vAlign w:val="bottom"/>
            <w:hideMark/>
          </w:tcPr>
          <w:p w14:paraId="7AECB38E"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12.9572</w:t>
            </w:r>
          </w:p>
        </w:tc>
        <w:tc>
          <w:tcPr>
            <w:tcW w:w="960" w:type="dxa"/>
            <w:tcBorders>
              <w:top w:val="nil"/>
              <w:left w:val="nil"/>
              <w:bottom w:val="nil"/>
              <w:right w:val="nil"/>
            </w:tcBorders>
            <w:shd w:val="clear" w:color="auto" w:fill="auto"/>
            <w:noWrap/>
            <w:vAlign w:val="bottom"/>
            <w:hideMark/>
          </w:tcPr>
          <w:p w14:paraId="65B15169" w14:textId="77777777" w:rsidR="00902E54" w:rsidRPr="00902E54" w:rsidRDefault="00902E54" w:rsidP="003F3B92">
            <w:pPr>
              <w:jc w:val="right"/>
              <w:rPr>
                <w:rFonts w:ascii="Calibri" w:hAnsi="Calibri" w:cs="Calibri"/>
                <w:color w:val="000000"/>
                <w:sz w:val="20"/>
                <w:lang w:eastAsia="en-GB"/>
              </w:rPr>
            </w:pPr>
          </w:p>
        </w:tc>
        <w:tc>
          <w:tcPr>
            <w:tcW w:w="960" w:type="dxa"/>
            <w:tcBorders>
              <w:top w:val="nil"/>
              <w:left w:val="nil"/>
              <w:bottom w:val="nil"/>
              <w:right w:val="nil"/>
            </w:tcBorders>
            <w:shd w:val="clear" w:color="auto" w:fill="auto"/>
            <w:noWrap/>
            <w:vAlign w:val="bottom"/>
            <w:hideMark/>
          </w:tcPr>
          <w:p w14:paraId="5E8D08AD" w14:textId="77777777" w:rsidR="00902E54" w:rsidRPr="00902E54" w:rsidRDefault="00902E54" w:rsidP="003F3B92">
            <w:pPr>
              <w:rPr>
                <w:rFonts w:ascii="Times New Roman" w:hAnsi="Times New Roman"/>
                <w:sz w:val="20"/>
                <w:lang w:eastAsia="en-GB"/>
              </w:rPr>
            </w:pPr>
          </w:p>
        </w:tc>
        <w:tc>
          <w:tcPr>
            <w:tcW w:w="1179" w:type="dxa"/>
            <w:tcBorders>
              <w:top w:val="nil"/>
              <w:left w:val="nil"/>
              <w:bottom w:val="nil"/>
              <w:right w:val="nil"/>
            </w:tcBorders>
            <w:shd w:val="clear" w:color="auto" w:fill="auto"/>
            <w:noWrap/>
            <w:vAlign w:val="bottom"/>
            <w:hideMark/>
          </w:tcPr>
          <w:p w14:paraId="6392C563" w14:textId="77777777" w:rsidR="00902E54" w:rsidRPr="00902E54" w:rsidRDefault="00902E54" w:rsidP="003F3B92">
            <w:pPr>
              <w:rPr>
                <w:rFonts w:ascii="Times New Roman" w:hAnsi="Times New Roman"/>
                <w:sz w:val="20"/>
                <w:lang w:eastAsia="en-GB"/>
              </w:rPr>
            </w:pPr>
          </w:p>
        </w:tc>
        <w:tc>
          <w:tcPr>
            <w:tcW w:w="1281" w:type="dxa"/>
            <w:tcBorders>
              <w:top w:val="nil"/>
              <w:left w:val="nil"/>
              <w:bottom w:val="nil"/>
              <w:right w:val="nil"/>
            </w:tcBorders>
            <w:shd w:val="clear" w:color="auto" w:fill="auto"/>
            <w:noWrap/>
            <w:vAlign w:val="bottom"/>
            <w:hideMark/>
          </w:tcPr>
          <w:p w14:paraId="10AB606D" w14:textId="77777777" w:rsidR="00902E54" w:rsidRPr="00902E54" w:rsidRDefault="00902E54" w:rsidP="003F3B92">
            <w:pPr>
              <w:rPr>
                <w:rFonts w:ascii="Times New Roman" w:hAnsi="Times New Roman"/>
                <w:sz w:val="20"/>
                <w:lang w:eastAsia="en-GB"/>
              </w:rPr>
            </w:pPr>
          </w:p>
        </w:tc>
      </w:tr>
      <w:tr w:rsidR="00902E54" w:rsidRPr="00902E54" w14:paraId="6EFB5E45" w14:textId="77777777" w:rsidTr="003F3B92">
        <w:trPr>
          <w:trHeight w:val="300"/>
        </w:trPr>
        <w:tc>
          <w:tcPr>
            <w:tcW w:w="960" w:type="dxa"/>
            <w:vMerge w:val="restart"/>
            <w:tcBorders>
              <w:top w:val="nil"/>
              <w:left w:val="single" w:sz="8" w:space="0" w:color="auto"/>
              <w:bottom w:val="single" w:sz="8" w:space="0" w:color="000000"/>
              <w:right w:val="single" w:sz="4" w:space="0" w:color="auto"/>
            </w:tcBorders>
            <w:shd w:val="clear" w:color="000000" w:fill="F2F2F2"/>
            <w:noWrap/>
            <w:vAlign w:val="bottom"/>
            <w:hideMark/>
          </w:tcPr>
          <w:p w14:paraId="02E7127B"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7</w:t>
            </w:r>
          </w:p>
        </w:tc>
        <w:tc>
          <w:tcPr>
            <w:tcW w:w="660" w:type="dxa"/>
            <w:tcBorders>
              <w:top w:val="nil"/>
              <w:left w:val="nil"/>
              <w:bottom w:val="single" w:sz="4" w:space="0" w:color="auto"/>
              <w:right w:val="single" w:sz="4" w:space="0" w:color="auto"/>
            </w:tcBorders>
            <w:shd w:val="clear" w:color="auto" w:fill="auto"/>
            <w:noWrap/>
            <w:vAlign w:val="center"/>
            <w:hideMark/>
          </w:tcPr>
          <w:p w14:paraId="75BCA530"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18</w:t>
            </w:r>
          </w:p>
        </w:tc>
        <w:tc>
          <w:tcPr>
            <w:tcW w:w="1179" w:type="dxa"/>
            <w:tcBorders>
              <w:top w:val="nil"/>
              <w:left w:val="nil"/>
              <w:bottom w:val="single" w:sz="4" w:space="0" w:color="auto"/>
              <w:right w:val="nil"/>
            </w:tcBorders>
            <w:shd w:val="clear" w:color="auto" w:fill="auto"/>
            <w:noWrap/>
            <w:vAlign w:val="bottom"/>
            <w:hideMark/>
          </w:tcPr>
          <w:p w14:paraId="611A1E98"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£24,982</w:t>
            </w:r>
          </w:p>
        </w:tc>
        <w:tc>
          <w:tcPr>
            <w:tcW w:w="1281" w:type="dxa"/>
            <w:tcBorders>
              <w:top w:val="nil"/>
              <w:left w:val="single" w:sz="4" w:space="0" w:color="auto"/>
              <w:bottom w:val="single" w:sz="4" w:space="0" w:color="auto"/>
              <w:right w:val="single" w:sz="8" w:space="0" w:color="auto"/>
            </w:tcBorders>
            <w:shd w:val="clear" w:color="auto" w:fill="auto"/>
            <w:noWrap/>
            <w:vAlign w:val="bottom"/>
            <w:hideMark/>
          </w:tcPr>
          <w:p w14:paraId="42149D3D"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13.2165</w:t>
            </w:r>
          </w:p>
        </w:tc>
        <w:tc>
          <w:tcPr>
            <w:tcW w:w="960" w:type="dxa"/>
            <w:tcBorders>
              <w:top w:val="nil"/>
              <w:left w:val="nil"/>
              <w:bottom w:val="nil"/>
              <w:right w:val="nil"/>
            </w:tcBorders>
            <w:shd w:val="clear" w:color="auto" w:fill="auto"/>
            <w:noWrap/>
            <w:vAlign w:val="bottom"/>
            <w:hideMark/>
          </w:tcPr>
          <w:p w14:paraId="2BE0F5D8" w14:textId="77777777" w:rsidR="00902E54" w:rsidRPr="00902E54" w:rsidRDefault="00902E54" w:rsidP="003F3B92">
            <w:pPr>
              <w:jc w:val="right"/>
              <w:rPr>
                <w:rFonts w:ascii="Calibri" w:hAnsi="Calibri" w:cs="Calibri"/>
                <w:color w:val="000000"/>
                <w:sz w:val="20"/>
                <w:lang w:eastAsia="en-GB"/>
              </w:rPr>
            </w:pPr>
          </w:p>
        </w:tc>
        <w:tc>
          <w:tcPr>
            <w:tcW w:w="960" w:type="dxa"/>
            <w:tcBorders>
              <w:top w:val="nil"/>
              <w:left w:val="nil"/>
              <w:bottom w:val="nil"/>
              <w:right w:val="nil"/>
            </w:tcBorders>
            <w:shd w:val="clear" w:color="auto" w:fill="auto"/>
            <w:noWrap/>
            <w:vAlign w:val="bottom"/>
            <w:hideMark/>
          </w:tcPr>
          <w:p w14:paraId="70441A49" w14:textId="77777777" w:rsidR="00902E54" w:rsidRPr="00902E54" w:rsidRDefault="00902E54" w:rsidP="003F3B92">
            <w:pPr>
              <w:rPr>
                <w:rFonts w:ascii="Times New Roman" w:hAnsi="Times New Roman"/>
                <w:sz w:val="20"/>
                <w:lang w:eastAsia="en-GB"/>
              </w:rPr>
            </w:pPr>
          </w:p>
        </w:tc>
        <w:tc>
          <w:tcPr>
            <w:tcW w:w="1179" w:type="dxa"/>
            <w:tcBorders>
              <w:top w:val="nil"/>
              <w:left w:val="nil"/>
              <w:bottom w:val="nil"/>
              <w:right w:val="nil"/>
            </w:tcBorders>
            <w:shd w:val="clear" w:color="auto" w:fill="auto"/>
            <w:noWrap/>
            <w:vAlign w:val="bottom"/>
            <w:hideMark/>
          </w:tcPr>
          <w:p w14:paraId="7FB152E9" w14:textId="77777777" w:rsidR="00902E54" w:rsidRPr="00902E54" w:rsidRDefault="00902E54" w:rsidP="003F3B92">
            <w:pPr>
              <w:rPr>
                <w:rFonts w:ascii="Times New Roman" w:hAnsi="Times New Roman"/>
                <w:sz w:val="20"/>
                <w:lang w:eastAsia="en-GB"/>
              </w:rPr>
            </w:pPr>
          </w:p>
        </w:tc>
        <w:tc>
          <w:tcPr>
            <w:tcW w:w="1281" w:type="dxa"/>
            <w:tcBorders>
              <w:top w:val="nil"/>
              <w:left w:val="nil"/>
              <w:bottom w:val="nil"/>
              <w:right w:val="nil"/>
            </w:tcBorders>
            <w:shd w:val="clear" w:color="auto" w:fill="auto"/>
            <w:noWrap/>
            <w:vAlign w:val="bottom"/>
            <w:hideMark/>
          </w:tcPr>
          <w:p w14:paraId="50C6A02A" w14:textId="77777777" w:rsidR="00902E54" w:rsidRPr="00902E54" w:rsidRDefault="00902E54" w:rsidP="003F3B92">
            <w:pPr>
              <w:rPr>
                <w:rFonts w:ascii="Times New Roman" w:hAnsi="Times New Roman"/>
                <w:sz w:val="20"/>
                <w:lang w:eastAsia="en-GB"/>
              </w:rPr>
            </w:pPr>
          </w:p>
        </w:tc>
      </w:tr>
      <w:tr w:rsidR="00902E54" w:rsidRPr="00902E54" w14:paraId="008B0D5D" w14:textId="77777777" w:rsidTr="003F3B92">
        <w:trPr>
          <w:trHeight w:val="300"/>
        </w:trPr>
        <w:tc>
          <w:tcPr>
            <w:tcW w:w="960" w:type="dxa"/>
            <w:vMerge/>
            <w:tcBorders>
              <w:top w:val="nil"/>
              <w:left w:val="single" w:sz="8" w:space="0" w:color="auto"/>
              <w:bottom w:val="single" w:sz="8" w:space="0" w:color="000000"/>
              <w:right w:val="single" w:sz="4" w:space="0" w:color="auto"/>
            </w:tcBorders>
            <w:vAlign w:val="center"/>
            <w:hideMark/>
          </w:tcPr>
          <w:p w14:paraId="3C5C764D" w14:textId="77777777" w:rsidR="00902E54" w:rsidRPr="00902E54" w:rsidRDefault="00902E54" w:rsidP="003F3B92">
            <w:pPr>
              <w:rPr>
                <w:rFonts w:ascii="Calibri" w:hAnsi="Calibri" w:cs="Calibri"/>
                <w:color w:val="000000"/>
                <w:sz w:val="20"/>
                <w:lang w:eastAsia="en-GB"/>
              </w:rPr>
            </w:pPr>
          </w:p>
        </w:tc>
        <w:tc>
          <w:tcPr>
            <w:tcW w:w="660" w:type="dxa"/>
            <w:tcBorders>
              <w:top w:val="nil"/>
              <w:left w:val="nil"/>
              <w:bottom w:val="single" w:sz="4" w:space="0" w:color="auto"/>
              <w:right w:val="single" w:sz="4" w:space="0" w:color="auto"/>
            </w:tcBorders>
            <w:shd w:val="clear" w:color="auto" w:fill="auto"/>
            <w:noWrap/>
            <w:vAlign w:val="center"/>
            <w:hideMark/>
          </w:tcPr>
          <w:p w14:paraId="42333DEA"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19</w:t>
            </w:r>
          </w:p>
        </w:tc>
        <w:tc>
          <w:tcPr>
            <w:tcW w:w="1179" w:type="dxa"/>
            <w:tcBorders>
              <w:top w:val="nil"/>
              <w:left w:val="nil"/>
              <w:bottom w:val="single" w:sz="4" w:space="0" w:color="auto"/>
              <w:right w:val="nil"/>
            </w:tcBorders>
            <w:shd w:val="clear" w:color="auto" w:fill="auto"/>
            <w:noWrap/>
            <w:vAlign w:val="bottom"/>
            <w:hideMark/>
          </w:tcPr>
          <w:p w14:paraId="42DB20F6"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£25,481</w:t>
            </w:r>
          </w:p>
        </w:tc>
        <w:tc>
          <w:tcPr>
            <w:tcW w:w="1281" w:type="dxa"/>
            <w:tcBorders>
              <w:top w:val="nil"/>
              <w:left w:val="single" w:sz="4" w:space="0" w:color="auto"/>
              <w:bottom w:val="single" w:sz="4" w:space="0" w:color="auto"/>
              <w:right w:val="single" w:sz="8" w:space="0" w:color="auto"/>
            </w:tcBorders>
            <w:shd w:val="clear" w:color="auto" w:fill="auto"/>
            <w:noWrap/>
            <w:vAlign w:val="bottom"/>
            <w:hideMark/>
          </w:tcPr>
          <w:p w14:paraId="6B8C46DF"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13.4807</w:t>
            </w:r>
          </w:p>
        </w:tc>
        <w:tc>
          <w:tcPr>
            <w:tcW w:w="960" w:type="dxa"/>
            <w:tcBorders>
              <w:top w:val="nil"/>
              <w:left w:val="nil"/>
              <w:bottom w:val="nil"/>
              <w:right w:val="nil"/>
            </w:tcBorders>
            <w:shd w:val="clear" w:color="auto" w:fill="auto"/>
            <w:noWrap/>
            <w:vAlign w:val="bottom"/>
            <w:hideMark/>
          </w:tcPr>
          <w:p w14:paraId="7F87BA1D" w14:textId="77777777" w:rsidR="00902E54" w:rsidRPr="00902E54" w:rsidRDefault="00902E54" w:rsidP="003F3B92">
            <w:pPr>
              <w:jc w:val="right"/>
              <w:rPr>
                <w:rFonts w:ascii="Calibri" w:hAnsi="Calibri" w:cs="Calibri"/>
                <w:color w:val="000000"/>
                <w:sz w:val="20"/>
                <w:lang w:eastAsia="en-GB"/>
              </w:rPr>
            </w:pPr>
          </w:p>
        </w:tc>
        <w:tc>
          <w:tcPr>
            <w:tcW w:w="960" w:type="dxa"/>
            <w:tcBorders>
              <w:top w:val="nil"/>
              <w:left w:val="nil"/>
              <w:bottom w:val="nil"/>
              <w:right w:val="nil"/>
            </w:tcBorders>
            <w:shd w:val="clear" w:color="auto" w:fill="auto"/>
            <w:noWrap/>
            <w:vAlign w:val="bottom"/>
            <w:hideMark/>
          </w:tcPr>
          <w:p w14:paraId="14FBFA53" w14:textId="77777777" w:rsidR="00902E54" w:rsidRPr="00902E54" w:rsidRDefault="00902E54" w:rsidP="003F3B92">
            <w:pPr>
              <w:rPr>
                <w:rFonts w:ascii="Times New Roman" w:hAnsi="Times New Roman"/>
                <w:sz w:val="20"/>
                <w:lang w:eastAsia="en-GB"/>
              </w:rPr>
            </w:pPr>
          </w:p>
        </w:tc>
        <w:tc>
          <w:tcPr>
            <w:tcW w:w="1179" w:type="dxa"/>
            <w:tcBorders>
              <w:top w:val="nil"/>
              <w:left w:val="nil"/>
              <w:bottom w:val="nil"/>
              <w:right w:val="nil"/>
            </w:tcBorders>
            <w:shd w:val="clear" w:color="auto" w:fill="auto"/>
            <w:noWrap/>
            <w:vAlign w:val="bottom"/>
            <w:hideMark/>
          </w:tcPr>
          <w:p w14:paraId="21BF0B82" w14:textId="77777777" w:rsidR="00902E54" w:rsidRPr="00902E54" w:rsidRDefault="00902E54" w:rsidP="003F3B92">
            <w:pPr>
              <w:rPr>
                <w:rFonts w:ascii="Times New Roman" w:hAnsi="Times New Roman"/>
                <w:sz w:val="20"/>
                <w:lang w:eastAsia="en-GB"/>
              </w:rPr>
            </w:pPr>
          </w:p>
        </w:tc>
        <w:tc>
          <w:tcPr>
            <w:tcW w:w="1281" w:type="dxa"/>
            <w:tcBorders>
              <w:top w:val="nil"/>
              <w:left w:val="nil"/>
              <w:bottom w:val="nil"/>
              <w:right w:val="nil"/>
            </w:tcBorders>
            <w:shd w:val="clear" w:color="auto" w:fill="auto"/>
            <w:noWrap/>
            <w:vAlign w:val="bottom"/>
            <w:hideMark/>
          </w:tcPr>
          <w:p w14:paraId="39294D66" w14:textId="77777777" w:rsidR="00902E54" w:rsidRPr="00902E54" w:rsidRDefault="00902E54" w:rsidP="003F3B92">
            <w:pPr>
              <w:rPr>
                <w:rFonts w:ascii="Times New Roman" w:hAnsi="Times New Roman"/>
                <w:sz w:val="20"/>
                <w:lang w:eastAsia="en-GB"/>
              </w:rPr>
            </w:pPr>
          </w:p>
        </w:tc>
      </w:tr>
      <w:tr w:rsidR="00902E54" w:rsidRPr="00902E54" w14:paraId="02835F27" w14:textId="77777777" w:rsidTr="003F3B92">
        <w:trPr>
          <w:trHeight w:val="300"/>
        </w:trPr>
        <w:tc>
          <w:tcPr>
            <w:tcW w:w="960" w:type="dxa"/>
            <w:vMerge/>
            <w:tcBorders>
              <w:top w:val="nil"/>
              <w:left w:val="single" w:sz="8" w:space="0" w:color="auto"/>
              <w:bottom w:val="single" w:sz="8" w:space="0" w:color="000000"/>
              <w:right w:val="single" w:sz="4" w:space="0" w:color="auto"/>
            </w:tcBorders>
            <w:vAlign w:val="center"/>
            <w:hideMark/>
          </w:tcPr>
          <w:p w14:paraId="718C4AF3" w14:textId="77777777" w:rsidR="00902E54" w:rsidRPr="00902E54" w:rsidRDefault="00902E54" w:rsidP="003F3B92">
            <w:pPr>
              <w:rPr>
                <w:rFonts w:ascii="Calibri" w:hAnsi="Calibri" w:cs="Calibri"/>
                <w:color w:val="000000"/>
                <w:sz w:val="20"/>
                <w:lang w:eastAsia="en-GB"/>
              </w:rPr>
            </w:pPr>
          </w:p>
        </w:tc>
        <w:tc>
          <w:tcPr>
            <w:tcW w:w="660" w:type="dxa"/>
            <w:tcBorders>
              <w:top w:val="nil"/>
              <w:left w:val="nil"/>
              <w:bottom w:val="single" w:sz="4" w:space="0" w:color="auto"/>
              <w:right w:val="single" w:sz="4" w:space="0" w:color="auto"/>
            </w:tcBorders>
            <w:shd w:val="clear" w:color="auto" w:fill="auto"/>
            <w:noWrap/>
            <w:vAlign w:val="center"/>
            <w:hideMark/>
          </w:tcPr>
          <w:p w14:paraId="2E2445E3"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20</w:t>
            </w:r>
          </w:p>
        </w:tc>
        <w:tc>
          <w:tcPr>
            <w:tcW w:w="1179" w:type="dxa"/>
            <w:tcBorders>
              <w:top w:val="nil"/>
              <w:left w:val="nil"/>
              <w:bottom w:val="single" w:sz="4" w:space="0" w:color="auto"/>
              <w:right w:val="nil"/>
            </w:tcBorders>
            <w:shd w:val="clear" w:color="auto" w:fill="auto"/>
            <w:noWrap/>
            <w:vAlign w:val="bottom"/>
            <w:hideMark/>
          </w:tcPr>
          <w:p w14:paraId="4099F35A"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£25,991</w:t>
            </w:r>
          </w:p>
        </w:tc>
        <w:tc>
          <w:tcPr>
            <w:tcW w:w="1281" w:type="dxa"/>
            <w:tcBorders>
              <w:top w:val="nil"/>
              <w:left w:val="single" w:sz="4" w:space="0" w:color="auto"/>
              <w:bottom w:val="single" w:sz="4" w:space="0" w:color="auto"/>
              <w:right w:val="single" w:sz="8" w:space="0" w:color="auto"/>
            </w:tcBorders>
            <w:shd w:val="clear" w:color="auto" w:fill="auto"/>
            <w:noWrap/>
            <w:vAlign w:val="bottom"/>
            <w:hideMark/>
          </w:tcPr>
          <w:p w14:paraId="6D198E06"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13.7503</w:t>
            </w:r>
          </w:p>
        </w:tc>
        <w:tc>
          <w:tcPr>
            <w:tcW w:w="960" w:type="dxa"/>
            <w:tcBorders>
              <w:top w:val="nil"/>
              <w:left w:val="nil"/>
              <w:bottom w:val="nil"/>
              <w:right w:val="nil"/>
            </w:tcBorders>
            <w:shd w:val="clear" w:color="auto" w:fill="auto"/>
            <w:noWrap/>
            <w:vAlign w:val="bottom"/>
            <w:hideMark/>
          </w:tcPr>
          <w:p w14:paraId="086A5D37" w14:textId="77777777" w:rsidR="00902E54" w:rsidRPr="00902E54" w:rsidRDefault="00902E54" w:rsidP="003F3B92">
            <w:pPr>
              <w:jc w:val="right"/>
              <w:rPr>
                <w:rFonts w:ascii="Calibri" w:hAnsi="Calibri" w:cs="Calibri"/>
                <w:color w:val="000000"/>
                <w:sz w:val="20"/>
                <w:lang w:eastAsia="en-GB"/>
              </w:rPr>
            </w:pPr>
          </w:p>
        </w:tc>
        <w:tc>
          <w:tcPr>
            <w:tcW w:w="960" w:type="dxa"/>
            <w:tcBorders>
              <w:top w:val="nil"/>
              <w:left w:val="nil"/>
              <w:bottom w:val="nil"/>
              <w:right w:val="nil"/>
            </w:tcBorders>
            <w:shd w:val="clear" w:color="auto" w:fill="auto"/>
            <w:noWrap/>
            <w:vAlign w:val="bottom"/>
            <w:hideMark/>
          </w:tcPr>
          <w:p w14:paraId="7386C325" w14:textId="77777777" w:rsidR="00902E54" w:rsidRPr="00902E54" w:rsidRDefault="00902E54" w:rsidP="003F3B92">
            <w:pPr>
              <w:rPr>
                <w:rFonts w:ascii="Times New Roman" w:hAnsi="Times New Roman"/>
                <w:sz w:val="20"/>
                <w:lang w:eastAsia="en-GB"/>
              </w:rPr>
            </w:pPr>
          </w:p>
        </w:tc>
        <w:tc>
          <w:tcPr>
            <w:tcW w:w="1179" w:type="dxa"/>
            <w:tcBorders>
              <w:top w:val="nil"/>
              <w:left w:val="nil"/>
              <w:bottom w:val="nil"/>
              <w:right w:val="nil"/>
            </w:tcBorders>
            <w:shd w:val="clear" w:color="auto" w:fill="auto"/>
            <w:noWrap/>
            <w:vAlign w:val="bottom"/>
            <w:hideMark/>
          </w:tcPr>
          <w:p w14:paraId="13F95D2D" w14:textId="77777777" w:rsidR="00902E54" w:rsidRPr="00902E54" w:rsidRDefault="00902E54" w:rsidP="003F3B92">
            <w:pPr>
              <w:rPr>
                <w:rFonts w:ascii="Times New Roman" w:hAnsi="Times New Roman"/>
                <w:sz w:val="20"/>
                <w:lang w:eastAsia="en-GB"/>
              </w:rPr>
            </w:pPr>
          </w:p>
        </w:tc>
        <w:tc>
          <w:tcPr>
            <w:tcW w:w="1281" w:type="dxa"/>
            <w:tcBorders>
              <w:top w:val="nil"/>
              <w:left w:val="nil"/>
              <w:bottom w:val="nil"/>
              <w:right w:val="nil"/>
            </w:tcBorders>
            <w:shd w:val="clear" w:color="auto" w:fill="auto"/>
            <w:noWrap/>
            <w:vAlign w:val="bottom"/>
            <w:hideMark/>
          </w:tcPr>
          <w:p w14:paraId="60784F34" w14:textId="77777777" w:rsidR="00902E54" w:rsidRPr="00902E54" w:rsidRDefault="00902E54" w:rsidP="003F3B92">
            <w:pPr>
              <w:rPr>
                <w:rFonts w:ascii="Times New Roman" w:hAnsi="Times New Roman"/>
                <w:sz w:val="20"/>
                <w:lang w:eastAsia="en-GB"/>
              </w:rPr>
            </w:pPr>
          </w:p>
        </w:tc>
      </w:tr>
      <w:tr w:rsidR="00902E54" w:rsidRPr="00902E54" w14:paraId="1389D256" w14:textId="77777777" w:rsidTr="003F3B92">
        <w:trPr>
          <w:trHeight w:val="300"/>
        </w:trPr>
        <w:tc>
          <w:tcPr>
            <w:tcW w:w="960" w:type="dxa"/>
            <w:vMerge/>
            <w:tcBorders>
              <w:top w:val="nil"/>
              <w:left w:val="single" w:sz="8" w:space="0" w:color="auto"/>
              <w:bottom w:val="single" w:sz="8" w:space="0" w:color="000000"/>
              <w:right w:val="single" w:sz="4" w:space="0" w:color="auto"/>
            </w:tcBorders>
            <w:vAlign w:val="center"/>
            <w:hideMark/>
          </w:tcPr>
          <w:p w14:paraId="04E605CE" w14:textId="77777777" w:rsidR="00902E54" w:rsidRPr="00902E54" w:rsidRDefault="00902E54" w:rsidP="003F3B92">
            <w:pPr>
              <w:rPr>
                <w:rFonts w:ascii="Calibri" w:hAnsi="Calibri" w:cs="Calibri"/>
                <w:color w:val="000000"/>
                <w:sz w:val="20"/>
                <w:lang w:eastAsia="en-GB"/>
              </w:rPr>
            </w:pPr>
          </w:p>
        </w:tc>
        <w:tc>
          <w:tcPr>
            <w:tcW w:w="660" w:type="dxa"/>
            <w:tcBorders>
              <w:top w:val="nil"/>
              <w:left w:val="nil"/>
              <w:bottom w:val="single" w:sz="4" w:space="0" w:color="auto"/>
              <w:right w:val="single" w:sz="4" w:space="0" w:color="auto"/>
            </w:tcBorders>
            <w:shd w:val="clear" w:color="000000" w:fill="A6A6A6"/>
            <w:noWrap/>
            <w:vAlign w:val="center"/>
            <w:hideMark/>
          </w:tcPr>
          <w:p w14:paraId="077970E1"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21</w:t>
            </w:r>
          </w:p>
        </w:tc>
        <w:tc>
          <w:tcPr>
            <w:tcW w:w="1179" w:type="dxa"/>
            <w:tcBorders>
              <w:top w:val="nil"/>
              <w:left w:val="nil"/>
              <w:bottom w:val="single" w:sz="4" w:space="0" w:color="auto"/>
              <w:right w:val="nil"/>
            </w:tcBorders>
            <w:shd w:val="clear" w:color="auto" w:fill="auto"/>
            <w:noWrap/>
            <w:vAlign w:val="bottom"/>
            <w:hideMark/>
          </w:tcPr>
          <w:p w14:paraId="58EC2552" w14:textId="77777777" w:rsidR="00902E54" w:rsidRPr="00902E54" w:rsidRDefault="00902E54" w:rsidP="003F3B92">
            <w:pPr>
              <w:rPr>
                <w:rFonts w:ascii="Calibri" w:hAnsi="Calibri" w:cs="Calibri"/>
                <w:color w:val="000000"/>
                <w:sz w:val="20"/>
                <w:lang w:eastAsia="en-GB"/>
              </w:rPr>
            </w:pPr>
            <w:r w:rsidRPr="00902E54">
              <w:rPr>
                <w:rFonts w:ascii="Calibri" w:hAnsi="Calibri" w:cs="Calibri"/>
                <w:color w:val="000000"/>
                <w:sz w:val="20"/>
                <w:lang w:eastAsia="en-GB"/>
              </w:rPr>
              <w:t>Inactive</w:t>
            </w:r>
          </w:p>
        </w:tc>
        <w:tc>
          <w:tcPr>
            <w:tcW w:w="1281" w:type="dxa"/>
            <w:tcBorders>
              <w:top w:val="nil"/>
              <w:left w:val="single" w:sz="4" w:space="0" w:color="auto"/>
              <w:bottom w:val="single" w:sz="4" w:space="0" w:color="auto"/>
              <w:right w:val="single" w:sz="8" w:space="0" w:color="auto"/>
            </w:tcBorders>
            <w:shd w:val="clear" w:color="auto" w:fill="auto"/>
            <w:noWrap/>
            <w:vAlign w:val="bottom"/>
            <w:hideMark/>
          </w:tcPr>
          <w:p w14:paraId="76609135" w14:textId="77777777" w:rsidR="00902E54" w:rsidRPr="00902E54" w:rsidRDefault="00902E54" w:rsidP="003F3B92">
            <w:pPr>
              <w:rPr>
                <w:rFonts w:ascii="Calibri" w:hAnsi="Calibri" w:cs="Calibri"/>
                <w:color w:val="000000"/>
                <w:sz w:val="20"/>
                <w:lang w:eastAsia="en-GB"/>
              </w:rPr>
            </w:pPr>
            <w:r w:rsidRPr="00902E54">
              <w:rPr>
                <w:rFonts w:ascii="Calibri" w:hAnsi="Calibri" w:cs="Calibri"/>
                <w:color w:val="000000"/>
                <w:sz w:val="20"/>
                <w:lang w:eastAsia="en-GB"/>
              </w:rPr>
              <w:t> </w:t>
            </w:r>
          </w:p>
        </w:tc>
        <w:tc>
          <w:tcPr>
            <w:tcW w:w="960" w:type="dxa"/>
            <w:tcBorders>
              <w:top w:val="nil"/>
              <w:left w:val="nil"/>
              <w:bottom w:val="nil"/>
              <w:right w:val="nil"/>
            </w:tcBorders>
            <w:shd w:val="clear" w:color="auto" w:fill="auto"/>
            <w:noWrap/>
            <w:vAlign w:val="bottom"/>
            <w:hideMark/>
          </w:tcPr>
          <w:p w14:paraId="71AF9011" w14:textId="77777777" w:rsidR="00902E54" w:rsidRPr="00902E54" w:rsidRDefault="00902E54" w:rsidP="003F3B92">
            <w:pPr>
              <w:rPr>
                <w:rFonts w:ascii="Calibri" w:hAnsi="Calibri" w:cs="Calibri"/>
                <w:color w:val="000000"/>
                <w:sz w:val="20"/>
                <w:lang w:eastAsia="en-GB"/>
              </w:rPr>
            </w:pPr>
          </w:p>
        </w:tc>
        <w:tc>
          <w:tcPr>
            <w:tcW w:w="960" w:type="dxa"/>
            <w:tcBorders>
              <w:top w:val="nil"/>
              <w:left w:val="nil"/>
              <w:bottom w:val="nil"/>
              <w:right w:val="nil"/>
            </w:tcBorders>
            <w:shd w:val="clear" w:color="auto" w:fill="auto"/>
            <w:noWrap/>
            <w:vAlign w:val="bottom"/>
            <w:hideMark/>
          </w:tcPr>
          <w:p w14:paraId="7736D914" w14:textId="77777777" w:rsidR="00902E54" w:rsidRPr="00902E54" w:rsidRDefault="00902E54" w:rsidP="003F3B92">
            <w:pPr>
              <w:rPr>
                <w:rFonts w:ascii="Times New Roman" w:hAnsi="Times New Roman"/>
                <w:sz w:val="20"/>
                <w:lang w:eastAsia="en-GB"/>
              </w:rPr>
            </w:pPr>
          </w:p>
        </w:tc>
        <w:tc>
          <w:tcPr>
            <w:tcW w:w="1179" w:type="dxa"/>
            <w:tcBorders>
              <w:top w:val="nil"/>
              <w:left w:val="nil"/>
              <w:bottom w:val="nil"/>
              <w:right w:val="nil"/>
            </w:tcBorders>
            <w:shd w:val="clear" w:color="auto" w:fill="auto"/>
            <w:noWrap/>
            <w:vAlign w:val="bottom"/>
            <w:hideMark/>
          </w:tcPr>
          <w:p w14:paraId="0E32CCAE" w14:textId="77777777" w:rsidR="00902E54" w:rsidRPr="00902E54" w:rsidRDefault="00902E54" w:rsidP="003F3B92">
            <w:pPr>
              <w:rPr>
                <w:rFonts w:ascii="Times New Roman" w:hAnsi="Times New Roman"/>
                <w:sz w:val="20"/>
                <w:lang w:eastAsia="en-GB"/>
              </w:rPr>
            </w:pPr>
          </w:p>
        </w:tc>
        <w:tc>
          <w:tcPr>
            <w:tcW w:w="1281" w:type="dxa"/>
            <w:tcBorders>
              <w:top w:val="nil"/>
              <w:left w:val="nil"/>
              <w:bottom w:val="nil"/>
              <w:right w:val="nil"/>
            </w:tcBorders>
            <w:shd w:val="clear" w:color="auto" w:fill="auto"/>
            <w:noWrap/>
            <w:vAlign w:val="bottom"/>
            <w:hideMark/>
          </w:tcPr>
          <w:p w14:paraId="4DE2DECA" w14:textId="77777777" w:rsidR="00902E54" w:rsidRPr="00902E54" w:rsidRDefault="00902E54" w:rsidP="003F3B92">
            <w:pPr>
              <w:rPr>
                <w:rFonts w:ascii="Times New Roman" w:hAnsi="Times New Roman"/>
                <w:sz w:val="20"/>
                <w:lang w:eastAsia="en-GB"/>
              </w:rPr>
            </w:pPr>
          </w:p>
        </w:tc>
      </w:tr>
      <w:tr w:rsidR="00902E54" w:rsidRPr="00902E54" w14:paraId="1DF140B5" w14:textId="77777777" w:rsidTr="003F3B92">
        <w:trPr>
          <w:trHeight w:val="315"/>
        </w:trPr>
        <w:tc>
          <w:tcPr>
            <w:tcW w:w="960" w:type="dxa"/>
            <w:vMerge/>
            <w:tcBorders>
              <w:top w:val="nil"/>
              <w:left w:val="single" w:sz="8" w:space="0" w:color="auto"/>
              <w:bottom w:val="single" w:sz="8" w:space="0" w:color="000000"/>
              <w:right w:val="single" w:sz="4" w:space="0" w:color="auto"/>
            </w:tcBorders>
            <w:vAlign w:val="center"/>
            <w:hideMark/>
          </w:tcPr>
          <w:p w14:paraId="2956F6C0" w14:textId="77777777" w:rsidR="00902E54" w:rsidRPr="00902E54" w:rsidRDefault="00902E54" w:rsidP="003F3B92">
            <w:pPr>
              <w:rPr>
                <w:rFonts w:ascii="Calibri" w:hAnsi="Calibri" w:cs="Calibri"/>
                <w:color w:val="000000"/>
                <w:sz w:val="20"/>
                <w:lang w:eastAsia="en-GB"/>
              </w:rPr>
            </w:pPr>
          </w:p>
        </w:tc>
        <w:tc>
          <w:tcPr>
            <w:tcW w:w="660" w:type="dxa"/>
            <w:tcBorders>
              <w:top w:val="nil"/>
              <w:left w:val="nil"/>
              <w:bottom w:val="single" w:sz="8" w:space="0" w:color="auto"/>
              <w:right w:val="single" w:sz="4" w:space="0" w:color="auto"/>
            </w:tcBorders>
            <w:shd w:val="clear" w:color="auto" w:fill="auto"/>
            <w:noWrap/>
            <w:vAlign w:val="center"/>
            <w:hideMark/>
          </w:tcPr>
          <w:p w14:paraId="0844DE7F"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22</w:t>
            </w:r>
          </w:p>
        </w:tc>
        <w:tc>
          <w:tcPr>
            <w:tcW w:w="1179" w:type="dxa"/>
            <w:tcBorders>
              <w:top w:val="nil"/>
              <w:left w:val="nil"/>
              <w:bottom w:val="single" w:sz="8" w:space="0" w:color="auto"/>
              <w:right w:val="nil"/>
            </w:tcBorders>
            <w:shd w:val="clear" w:color="auto" w:fill="auto"/>
            <w:noWrap/>
            <w:vAlign w:val="bottom"/>
            <w:hideMark/>
          </w:tcPr>
          <w:p w14:paraId="55187132"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£27,041</w:t>
            </w:r>
          </w:p>
        </w:tc>
        <w:tc>
          <w:tcPr>
            <w:tcW w:w="1281" w:type="dxa"/>
            <w:tcBorders>
              <w:top w:val="nil"/>
              <w:left w:val="single" w:sz="4" w:space="0" w:color="auto"/>
              <w:bottom w:val="single" w:sz="8" w:space="0" w:color="auto"/>
              <w:right w:val="single" w:sz="8" w:space="0" w:color="auto"/>
            </w:tcBorders>
            <w:shd w:val="clear" w:color="auto" w:fill="auto"/>
            <w:noWrap/>
            <w:vAlign w:val="bottom"/>
            <w:hideMark/>
          </w:tcPr>
          <w:p w14:paraId="25BB7ACF"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14.3059</w:t>
            </w:r>
          </w:p>
        </w:tc>
        <w:tc>
          <w:tcPr>
            <w:tcW w:w="960" w:type="dxa"/>
            <w:tcBorders>
              <w:top w:val="nil"/>
              <w:left w:val="nil"/>
              <w:bottom w:val="nil"/>
              <w:right w:val="nil"/>
            </w:tcBorders>
            <w:shd w:val="clear" w:color="auto" w:fill="auto"/>
            <w:noWrap/>
            <w:vAlign w:val="bottom"/>
            <w:hideMark/>
          </w:tcPr>
          <w:p w14:paraId="24632367" w14:textId="77777777" w:rsidR="00902E54" w:rsidRPr="00902E54" w:rsidRDefault="00902E54" w:rsidP="003F3B92">
            <w:pPr>
              <w:jc w:val="right"/>
              <w:rPr>
                <w:rFonts w:ascii="Calibri" w:hAnsi="Calibri" w:cs="Calibri"/>
                <w:color w:val="000000"/>
                <w:sz w:val="20"/>
                <w:lang w:eastAsia="en-GB"/>
              </w:rPr>
            </w:pPr>
          </w:p>
        </w:tc>
        <w:tc>
          <w:tcPr>
            <w:tcW w:w="960" w:type="dxa"/>
            <w:tcBorders>
              <w:top w:val="nil"/>
              <w:left w:val="nil"/>
              <w:bottom w:val="nil"/>
              <w:right w:val="nil"/>
            </w:tcBorders>
            <w:shd w:val="clear" w:color="auto" w:fill="auto"/>
            <w:noWrap/>
            <w:vAlign w:val="bottom"/>
            <w:hideMark/>
          </w:tcPr>
          <w:p w14:paraId="0A51F5D8" w14:textId="77777777" w:rsidR="00902E54" w:rsidRPr="00902E54" w:rsidRDefault="00902E54" w:rsidP="003F3B92">
            <w:pPr>
              <w:rPr>
                <w:rFonts w:ascii="Times New Roman" w:hAnsi="Times New Roman"/>
                <w:sz w:val="20"/>
                <w:lang w:eastAsia="en-GB"/>
              </w:rPr>
            </w:pPr>
          </w:p>
        </w:tc>
        <w:tc>
          <w:tcPr>
            <w:tcW w:w="1179" w:type="dxa"/>
            <w:tcBorders>
              <w:top w:val="nil"/>
              <w:left w:val="nil"/>
              <w:bottom w:val="nil"/>
              <w:right w:val="nil"/>
            </w:tcBorders>
            <w:shd w:val="clear" w:color="auto" w:fill="auto"/>
            <w:noWrap/>
            <w:vAlign w:val="bottom"/>
            <w:hideMark/>
          </w:tcPr>
          <w:p w14:paraId="055127A1" w14:textId="77777777" w:rsidR="00902E54" w:rsidRPr="00902E54" w:rsidRDefault="00902E54" w:rsidP="003F3B92">
            <w:pPr>
              <w:rPr>
                <w:rFonts w:ascii="Times New Roman" w:hAnsi="Times New Roman"/>
                <w:sz w:val="20"/>
                <w:lang w:eastAsia="en-GB"/>
              </w:rPr>
            </w:pPr>
          </w:p>
        </w:tc>
        <w:tc>
          <w:tcPr>
            <w:tcW w:w="1281" w:type="dxa"/>
            <w:tcBorders>
              <w:top w:val="nil"/>
              <w:left w:val="nil"/>
              <w:bottom w:val="nil"/>
              <w:right w:val="nil"/>
            </w:tcBorders>
            <w:shd w:val="clear" w:color="auto" w:fill="auto"/>
            <w:noWrap/>
            <w:vAlign w:val="bottom"/>
            <w:hideMark/>
          </w:tcPr>
          <w:p w14:paraId="1569FBE5" w14:textId="77777777" w:rsidR="00902E54" w:rsidRPr="00902E54" w:rsidRDefault="00902E54" w:rsidP="003F3B92">
            <w:pPr>
              <w:rPr>
                <w:rFonts w:ascii="Times New Roman" w:hAnsi="Times New Roman"/>
                <w:sz w:val="20"/>
                <w:lang w:eastAsia="en-GB"/>
              </w:rPr>
            </w:pPr>
          </w:p>
        </w:tc>
      </w:tr>
      <w:tr w:rsidR="00902E54" w:rsidRPr="00902E54" w14:paraId="5CD67BEF" w14:textId="77777777" w:rsidTr="003F3B92">
        <w:trPr>
          <w:trHeight w:val="300"/>
        </w:trPr>
        <w:tc>
          <w:tcPr>
            <w:tcW w:w="960" w:type="dxa"/>
            <w:vMerge w:val="restart"/>
            <w:tcBorders>
              <w:top w:val="nil"/>
              <w:left w:val="single" w:sz="8" w:space="0" w:color="auto"/>
              <w:bottom w:val="single" w:sz="8" w:space="0" w:color="000000"/>
              <w:right w:val="single" w:sz="4" w:space="0" w:color="auto"/>
            </w:tcBorders>
            <w:shd w:val="clear" w:color="000000" w:fill="F2F2F2"/>
            <w:noWrap/>
            <w:vAlign w:val="bottom"/>
            <w:hideMark/>
          </w:tcPr>
          <w:p w14:paraId="4B4C224A"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8</w:t>
            </w:r>
          </w:p>
        </w:tc>
        <w:tc>
          <w:tcPr>
            <w:tcW w:w="660" w:type="dxa"/>
            <w:tcBorders>
              <w:top w:val="nil"/>
              <w:left w:val="nil"/>
              <w:bottom w:val="single" w:sz="4" w:space="0" w:color="auto"/>
              <w:right w:val="single" w:sz="4" w:space="0" w:color="auto"/>
            </w:tcBorders>
            <w:shd w:val="clear" w:color="auto" w:fill="auto"/>
            <w:noWrap/>
            <w:vAlign w:val="center"/>
            <w:hideMark/>
          </w:tcPr>
          <w:p w14:paraId="42CC561C"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23</w:t>
            </w:r>
          </w:p>
        </w:tc>
        <w:tc>
          <w:tcPr>
            <w:tcW w:w="1179" w:type="dxa"/>
            <w:tcBorders>
              <w:top w:val="nil"/>
              <w:left w:val="nil"/>
              <w:bottom w:val="single" w:sz="4" w:space="0" w:color="auto"/>
              <w:right w:val="nil"/>
            </w:tcBorders>
            <w:shd w:val="clear" w:color="auto" w:fill="auto"/>
            <w:noWrap/>
            <w:vAlign w:val="bottom"/>
            <w:hideMark/>
          </w:tcPr>
          <w:p w14:paraId="34105939"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£27,741</w:t>
            </w:r>
          </w:p>
        </w:tc>
        <w:tc>
          <w:tcPr>
            <w:tcW w:w="1281" w:type="dxa"/>
            <w:tcBorders>
              <w:top w:val="nil"/>
              <w:left w:val="single" w:sz="4" w:space="0" w:color="auto"/>
              <w:bottom w:val="single" w:sz="4" w:space="0" w:color="auto"/>
              <w:right w:val="single" w:sz="8" w:space="0" w:color="auto"/>
            </w:tcBorders>
            <w:shd w:val="clear" w:color="auto" w:fill="auto"/>
            <w:noWrap/>
            <w:vAlign w:val="bottom"/>
            <w:hideMark/>
          </w:tcPr>
          <w:p w14:paraId="723BAC81"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14.6766</w:t>
            </w:r>
          </w:p>
        </w:tc>
        <w:tc>
          <w:tcPr>
            <w:tcW w:w="960" w:type="dxa"/>
            <w:tcBorders>
              <w:top w:val="nil"/>
              <w:left w:val="nil"/>
              <w:bottom w:val="nil"/>
              <w:right w:val="nil"/>
            </w:tcBorders>
            <w:shd w:val="clear" w:color="auto" w:fill="auto"/>
            <w:noWrap/>
            <w:vAlign w:val="bottom"/>
            <w:hideMark/>
          </w:tcPr>
          <w:p w14:paraId="7655D808" w14:textId="77777777" w:rsidR="00902E54" w:rsidRPr="00902E54" w:rsidRDefault="00902E54" w:rsidP="003F3B92">
            <w:pPr>
              <w:jc w:val="right"/>
              <w:rPr>
                <w:rFonts w:ascii="Calibri" w:hAnsi="Calibri" w:cs="Calibri"/>
                <w:color w:val="000000"/>
                <w:sz w:val="20"/>
                <w:lang w:eastAsia="en-GB"/>
              </w:rPr>
            </w:pPr>
          </w:p>
        </w:tc>
        <w:tc>
          <w:tcPr>
            <w:tcW w:w="960" w:type="dxa"/>
            <w:tcBorders>
              <w:top w:val="nil"/>
              <w:left w:val="nil"/>
              <w:bottom w:val="nil"/>
              <w:right w:val="nil"/>
            </w:tcBorders>
            <w:shd w:val="clear" w:color="auto" w:fill="auto"/>
            <w:noWrap/>
            <w:vAlign w:val="bottom"/>
            <w:hideMark/>
          </w:tcPr>
          <w:p w14:paraId="564D9ED2" w14:textId="77777777" w:rsidR="00902E54" w:rsidRPr="00902E54" w:rsidRDefault="00902E54" w:rsidP="003F3B92">
            <w:pPr>
              <w:rPr>
                <w:rFonts w:ascii="Times New Roman" w:hAnsi="Times New Roman"/>
                <w:sz w:val="20"/>
                <w:lang w:eastAsia="en-GB"/>
              </w:rPr>
            </w:pPr>
          </w:p>
        </w:tc>
        <w:tc>
          <w:tcPr>
            <w:tcW w:w="1179" w:type="dxa"/>
            <w:tcBorders>
              <w:top w:val="nil"/>
              <w:left w:val="nil"/>
              <w:bottom w:val="nil"/>
              <w:right w:val="nil"/>
            </w:tcBorders>
            <w:shd w:val="clear" w:color="auto" w:fill="auto"/>
            <w:noWrap/>
            <w:vAlign w:val="bottom"/>
            <w:hideMark/>
          </w:tcPr>
          <w:p w14:paraId="7AD2B820" w14:textId="77777777" w:rsidR="00902E54" w:rsidRPr="00902E54" w:rsidRDefault="00902E54" w:rsidP="003F3B92">
            <w:pPr>
              <w:rPr>
                <w:rFonts w:ascii="Times New Roman" w:hAnsi="Times New Roman"/>
                <w:sz w:val="20"/>
                <w:lang w:eastAsia="en-GB"/>
              </w:rPr>
            </w:pPr>
          </w:p>
        </w:tc>
        <w:tc>
          <w:tcPr>
            <w:tcW w:w="1281" w:type="dxa"/>
            <w:tcBorders>
              <w:top w:val="nil"/>
              <w:left w:val="nil"/>
              <w:bottom w:val="nil"/>
              <w:right w:val="nil"/>
            </w:tcBorders>
            <w:shd w:val="clear" w:color="auto" w:fill="auto"/>
            <w:noWrap/>
            <w:vAlign w:val="bottom"/>
            <w:hideMark/>
          </w:tcPr>
          <w:p w14:paraId="00EE9BAA" w14:textId="77777777" w:rsidR="00902E54" w:rsidRPr="00902E54" w:rsidRDefault="00902E54" w:rsidP="003F3B92">
            <w:pPr>
              <w:rPr>
                <w:rFonts w:ascii="Times New Roman" w:hAnsi="Times New Roman"/>
                <w:sz w:val="20"/>
                <w:lang w:eastAsia="en-GB"/>
              </w:rPr>
            </w:pPr>
          </w:p>
        </w:tc>
      </w:tr>
      <w:tr w:rsidR="00902E54" w:rsidRPr="00902E54" w14:paraId="091FC54F" w14:textId="77777777" w:rsidTr="003F3B92">
        <w:trPr>
          <w:trHeight w:val="300"/>
        </w:trPr>
        <w:tc>
          <w:tcPr>
            <w:tcW w:w="960" w:type="dxa"/>
            <w:vMerge/>
            <w:tcBorders>
              <w:top w:val="nil"/>
              <w:left w:val="single" w:sz="8" w:space="0" w:color="auto"/>
              <w:bottom w:val="single" w:sz="8" w:space="0" w:color="000000"/>
              <w:right w:val="single" w:sz="4" w:space="0" w:color="auto"/>
            </w:tcBorders>
            <w:vAlign w:val="center"/>
            <w:hideMark/>
          </w:tcPr>
          <w:p w14:paraId="2B5D5BFD" w14:textId="77777777" w:rsidR="00902E54" w:rsidRPr="00902E54" w:rsidRDefault="00902E54" w:rsidP="003F3B92">
            <w:pPr>
              <w:rPr>
                <w:rFonts w:ascii="Calibri" w:hAnsi="Calibri" w:cs="Calibri"/>
                <w:color w:val="000000"/>
                <w:sz w:val="20"/>
                <w:lang w:eastAsia="en-GB"/>
              </w:rPr>
            </w:pPr>
          </w:p>
        </w:tc>
        <w:tc>
          <w:tcPr>
            <w:tcW w:w="660" w:type="dxa"/>
            <w:tcBorders>
              <w:top w:val="nil"/>
              <w:left w:val="nil"/>
              <w:bottom w:val="single" w:sz="4" w:space="0" w:color="auto"/>
              <w:right w:val="single" w:sz="4" w:space="0" w:color="auto"/>
            </w:tcBorders>
            <w:shd w:val="clear" w:color="auto" w:fill="auto"/>
            <w:noWrap/>
            <w:vAlign w:val="center"/>
            <w:hideMark/>
          </w:tcPr>
          <w:p w14:paraId="379EC7E3"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24</w:t>
            </w:r>
          </w:p>
        </w:tc>
        <w:tc>
          <w:tcPr>
            <w:tcW w:w="1179" w:type="dxa"/>
            <w:tcBorders>
              <w:top w:val="nil"/>
              <w:left w:val="nil"/>
              <w:bottom w:val="single" w:sz="4" w:space="0" w:color="auto"/>
              <w:right w:val="nil"/>
            </w:tcBorders>
            <w:shd w:val="clear" w:color="auto" w:fill="auto"/>
            <w:noWrap/>
            <w:vAlign w:val="bottom"/>
            <w:hideMark/>
          </w:tcPr>
          <w:p w14:paraId="6167142C"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£28,672</w:t>
            </w:r>
          </w:p>
        </w:tc>
        <w:tc>
          <w:tcPr>
            <w:tcW w:w="1281" w:type="dxa"/>
            <w:tcBorders>
              <w:top w:val="nil"/>
              <w:left w:val="single" w:sz="4" w:space="0" w:color="auto"/>
              <w:bottom w:val="single" w:sz="4" w:space="0" w:color="auto"/>
              <w:right w:val="single" w:sz="8" w:space="0" w:color="auto"/>
            </w:tcBorders>
            <w:shd w:val="clear" w:color="auto" w:fill="auto"/>
            <w:noWrap/>
            <w:vAlign w:val="bottom"/>
            <w:hideMark/>
          </w:tcPr>
          <w:p w14:paraId="4A7DCB7A"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15.1691</w:t>
            </w:r>
          </w:p>
        </w:tc>
        <w:tc>
          <w:tcPr>
            <w:tcW w:w="960" w:type="dxa"/>
            <w:tcBorders>
              <w:top w:val="nil"/>
              <w:left w:val="nil"/>
              <w:bottom w:val="nil"/>
              <w:right w:val="nil"/>
            </w:tcBorders>
            <w:shd w:val="clear" w:color="auto" w:fill="auto"/>
            <w:noWrap/>
            <w:vAlign w:val="bottom"/>
            <w:hideMark/>
          </w:tcPr>
          <w:p w14:paraId="56F3EBF3" w14:textId="77777777" w:rsidR="00902E54" w:rsidRPr="00902E54" w:rsidRDefault="00902E54" w:rsidP="003F3B92">
            <w:pPr>
              <w:jc w:val="right"/>
              <w:rPr>
                <w:rFonts w:ascii="Calibri" w:hAnsi="Calibri" w:cs="Calibri"/>
                <w:color w:val="000000"/>
                <w:sz w:val="20"/>
                <w:lang w:eastAsia="en-GB"/>
              </w:rPr>
            </w:pPr>
          </w:p>
        </w:tc>
        <w:tc>
          <w:tcPr>
            <w:tcW w:w="960" w:type="dxa"/>
            <w:tcBorders>
              <w:top w:val="nil"/>
              <w:left w:val="nil"/>
              <w:bottom w:val="nil"/>
              <w:right w:val="nil"/>
            </w:tcBorders>
            <w:shd w:val="clear" w:color="auto" w:fill="auto"/>
            <w:noWrap/>
            <w:vAlign w:val="bottom"/>
            <w:hideMark/>
          </w:tcPr>
          <w:p w14:paraId="66AFA0F1" w14:textId="77777777" w:rsidR="00902E54" w:rsidRPr="00902E54" w:rsidRDefault="00902E54" w:rsidP="003F3B92">
            <w:pPr>
              <w:rPr>
                <w:rFonts w:ascii="Times New Roman" w:hAnsi="Times New Roman"/>
                <w:sz w:val="20"/>
                <w:lang w:eastAsia="en-GB"/>
              </w:rPr>
            </w:pPr>
          </w:p>
        </w:tc>
        <w:tc>
          <w:tcPr>
            <w:tcW w:w="1179" w:type="dxa"/>
            <w:tcBorders>
              <w:top w:val="nil"/>
              <w:left w:val="nil"/>
              <w:bottom w:val="nil"/>
              <w:right w:val="nil"/>
            </w:tcBorders>
            <w:shd w:val="clear" w:color="auto" w:fill="auto"/>
            <w:noWrap/>
            <w:vAlign w:val="bottom"/>
            <w:hideMark/>
          </w:tcPr>
          <w:p w14:paraId="7ABE2B51" w14:textId="77777777" w:rsidR="00902E54" w:rsidRPr="00902E54" w:rsidRDefault="00902E54" w:rsidP="003F3B92">
            <w:pPr>
              <w:rPr>
                <w:rFonts w:ascii="Times New Roman" w:hAnsi="Times New Roman"/>
                <w:sz w:val="20"/>
                <w:lang w:eastAsia="en-GB"/>
              </w:rPr>
            </w:pPr>
          </w:p>
        </w:tc>
        <w:tc>
          <w:tcPr>
            <w:tcW w:w="1281" w:type="dxa"/>
            <w:tcBorders>
              <w:top w:val="nil"/>
              <w:left w:val="nil"/>
              <w:bottom w:val="nil"/>
              <w:right w:val="nil"/>
            </w:tcBorders>
            <w:shd w:val="clear" w:color="auto" w:fill="auto"/>
            <w:noWrap/>
            <w:vAlign w:val="bottom"/>
            <w:hideMark/>
          </w:tcPr>
          <w:p w14:paraId="6C90C699" w14:textId="77777777" w:rsidR="00902E54" w:rsidRPr="00902E54" w:rsidRDefault="00902E54" w:rsidP="003F3B92">
            <w:pPr>
              <w:rPr>
                <w:rFonts w:ascii="Times New Roman" w:hAnsi="Times New Roman"/>
                <w:sz w:val="20"/>
                <w:lang w:eastAsia="en-GB"/>
              </w:rPr>
            </w:pPr>
          </w:p>
        </w:tc>
      </w:tr>
      <w:tr w:rsidR="00902E54" w:rsidRPr="00902E54" w14:paraId="295844FF" w14:textId="77777777" w:rsidTr="003F3B92">
        <w:trPr>
          <w:trHeight w:val="300"/>
        </w:trPr>
        <w:tc>
          <w:tcPr>
            <w:tcW w:w="960" w:type="dxa"/>
            <w:vMerge/>
            <w:tcBorders>
              <w:top w:val="nil"/>
              <w:left w:val="single" w:sz="8" w:space="0" w:color="auto"/>
              <w:bottom w:val="single" w:sz="8" w:space="0" w:color="000000"/>
              <w:right w:val="single" w:sz="4" w:space="0" w:color="auto"/>
            </w:tcBorders>
            <w:vAlign w:val="center"/>
            <w:hideMark/>
          </w:tcPr>
          <w:p w14:paraId="22E12691" w14:textId="77777777" w:rsidR="00902E54" w:rsidRPr="00902E54" w:rsidRDefault="00902E54" w:rsidP="003F3B92">
            <w:pPr>
              <w:rPr>
                <w:rFonts w:ascii="Calibri" w:hAnsi="Calibri" w:cs="Calibri"/>
                <w:color w:val="000000"/>
                <w:sz w:val="20"/>
                <w:lang w:eastAsia="en-GB"/>
              </w:rPr>
            </w:pPr>
          </w:p>
        </w:tc>
        <w:tc>
          <w:tcPr>
            <w:tcW w:w="660" w:type="dxa"/>
            <w:tcBorders>
              <w:top w:val="nil"/>
              <w:left w:val="nil"/>
              <w:bottom w:val="single" w:sz="4" w:space="0" w:color="auto"/>
              <w:right w:val="single" w:sz="4" w:space="0" w:color="auto"/>
            </w:tcBorders>
            <w:shd w:val="clear" w:color="auto" w:fill="auto"/>
            <w:noWrap/>
            <w:vAlign w:val="center"/>
            <w:hideMark/>
          </w:tcPr>
          <w:p w14:paraId="32914B5D"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25</w:t>
            </w:r>
          </w:p>
        </w:tc>
        <w:tc>
          <w:tcPr>
            <w:tcW w:w="1179" w:type="dxa"/>
            <w:tcBorders>
              <w:top w:val="nil"/>
              <w:left w:val="nil"/>
              <w:bottom w:val="single" w:sz="4" w:space="0" w:color="auto"/>
              <w:right w:val="nil"/>
            </w:tcBorders>
            <w:shd w:val="clear" w:color="auto" w:fill="auto"/>
            <w:noWrap/>
            <w:vAlign w:val="bottom"/>
            <w:hideMark/>
          </w:tcPr>
          <w:p w14:paraId="0B04FB97"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£29,577</w:t>
            </w:r>
          </w:p>
        </w:tc>
        <w:tc>
          <w:tcPr>
            <w:tcW w:w="1281" w:type="dxa"/>
            <w:tcBorders>
              <w:top w:val="nil"/>
              <w:left w:val="single" w:sz="4" w:space="0" w:color="auto"/>
              <w:bottom w:val="single" w:sz="4" w:space="0" w:color="auto"/>
              <w:right w:val="single" w:sz="8" w:space="0" w:color="auto"/>
            </w:tcBorders>
            <w:shd w:val="clear" w:color="auto" w:fill="auto"/>
            <w:noWrap/>
            <w:vAlign w:val="bottom"/>
            <w:hideMark/>
          </w:tcPr>
          <w:p w14:paraId="59348A4C"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15.6475</w:t>
            </w:r>
          </w:p>
        </w:tc>
        <w:tc>
          <w:tcPr>
            <w:tcW w:w="960" w:type="dxa"/>
            <w:tcBorders>
              <w:top w:val="nil"/>
              <w:left w:val="nil"/>
              <w:bottom w:val="nil"/>
              <w:right w:val="nil"/>
            </w:tcBorders>
            <w:shd w:val="clear" w:color="auto" w:fill="auto"/>
            <w:noWrap/>
            <w:vAlign w:val="bottom"/>
            <w:hideMark/>
          </w:tcPr>
          <w:p w14:paraId="4FAA7986" w14:textId="77777777" w:rsidR="00902E54" w:rsidRPr="00902E54" w:rsidRDefault="00902E54" w:rsidP="003F3B92">
            <w:pPr>
              <w:jc w:val="right"/>
              <w:rPr>
                <w:rFonts w:ascii="Calibri" w:hAnsi="Calibri" w:cs="Calibri"/>
                <w:color w:val="000000"/>
                <w:sz w:val="20"/>
                <w:lang w:eastAsia="en-GB"/>
              </w:rPr>
            </w:pPr>
          </w:p>
        </w:tc>
        <w:tc>
          <w:tcPr>
            <w:tcW w:w="960" w:type="dxa"/>
            <w:tcBorders>
              <w:top w:val="nil"/>
              <w:left w:val="nil"/>
              <w:bottom w:val="nil"/>
              <w:right w:val="nil"/>
            </w:tcBorders>
            <w:shd w:val="clear" w:color="auto" w:fill="auto"/>
            <w:noWrap/>
            <w:vAlign w:val="bottom"/>
            <w:hideMark/>
          </w:tcPr>
          <w:p w14:paraId="5A04E371" w14:textId="77777777" w:rsidR="00902E54" w:rsidRPr="00902E54" w:rsidRDefault="00902E54" w:rsidP="003F3B92">
            <w:pPr>
              <w:rPr>
                <w:rFonts w:ascii="Times New Roman" w:hAnsi="Times New Roman"/>
                <w:sz w:val="20"/>
                <w:lang w:eastAsia="en-GB"/>
              </w:rPr>
            </w:pPr>
          </w:p>
        </w:tc>
        <w:tc>
          <w:tcPr>
            <w:tcW w:w="1179" w:type="dxa"/>
            <w:tcBorders>
              <w:top w:val="nil"/>
              <w:left w:val="nil"/>
              <w:bottom w:val="nil"/>
              <w:right w:val="nil"/>
            </w:tcBorders>
            <w:shd w:val="clear" w:color="auto" w:fill="auto"/>
            <w:noWrap/>
            <w:vAlign w:val="bottom"/>
            <w:hideMark/>
          </w:tcPr>
          <w:p w14:paraId="0896571F" w14:textId="77777777" w:rsidR="00902E54" w:rsidRPr="00902E54" w:rsidRDefault="00902E54" w:rsidP="003F3B92">
            <w:pPr>
              <w:rPr>
                <w:rFonts w:ascii="Times New Roman" w:hAnsi="Times New Roman"/>
                <w:sz w:val="20"/>
                <w:lang w:eastAsia="en-GB"/>
              </w:rPr>
            </w:pPr>
          </w:p>
        </w:tc>
        <w:tc>
          <w:tcPr>
            <w:tcW w:w="1281" w:type="dxa"/>
            <w:tcBorders>
              <w:top w:val="nil"/>
              <w:left w:val="nil"/>
              <w:bottom w:val="nil"/>
              <w:right w:val="nil"/>
            </w:tcBorders>
            <w:shd w:val="clear" w:color="auto" w:fill="auto"/>
            <w:noWrap/>
            <w:vAlign w:val="bottom"/>
            <w:hideMark/>
          </w:tcPr>
          <w:p w14:paraId="0A98F76A" w14:textId="77777777" w:rsidR="00902E54" w:rsidRPr="00902E54" w:rsidRDefault="00902E54" w:rsidP="003F3B92">
            <w:pPr>
              <w:rPr>
                <w:rFonts w:ascii="Times New Roman" w:hAnsi="Times New Roman"/>
                <w:sz w:val="20"/>
                <w:lang w:eastAsia="en-GB"/>
              </w:rPr>
            </w:pPr>
          </w:p>
        </w:tc>
      </w:tr>
      <w:tr w:rsidR="00902E54" w:rsidRPr="00902E54" w14:paraId="773B9008" w14:textId="77777777" w:rsidTr="003F3B92">
        <w:trPr>
          <w:trHeight w:val="315"/>
        </w:trPr>
        <w:tc>
          <w:tcPr>
            <w:tcW w:w="960" w:type="dxa"/>
            <w:vMerge/>
            <w:tcBorders>
              <w:top w:val="nil"/>
              <w:left w:val="single" w:sz="8" w:space="0" w:color="auto"/>
              <w:bottom w:val="single" w:sz="8" w:space="0" w:color="000000"/>
              <w:right w:val="single" w:sz="4" w:space="0" w:color="auto"/>
            </w:tcBorders>
            <w:vAlign w:val="center"/>
            <w:hideMark/>
          </w:tcPr>
          <w:p w14:paraId="3A5BB9E9" w14:textId="77777777" w:rsidR="00902E54" w:rsidRPr="00902E54" w:rsidRDefault="00902E54" w:rsidP="003F3B92">
            <w:pPr>
              <w:rPr>
                <w:rFonts w:ascii="Calibri" w:hAnsi="Calibri" w:cs="Calibri"/>
                <w:color w:val="000000"/>
                <w:sz w:val="20"/>
                <w:lang w:eastAsia="en-GB"/>
              </w:rPr>
            </w:pPr>
          </w:p>
        </w:tc>
        <w:tc>
          <w:tcPr>
            <w:tcW w:w="660" w:type="dxa"/>
            <w:tcBorders>
              <w:top w:val="nil"/>
              <w:left w:val="nil"/>
              <w:bottom w:val="single" w:sz="8" w:space="0" w:color="auto"/>
              <w:right w:val="single" w:sz="4" w:space="0" w:color="auto"/>
            </w:tcBorders>
            <w:shd w:val="clear" w:color="auto" w:fill="auto"/>
            <w:noWrap/>
            <w:vAlign w:val="center"/>
            <w:hideMark/>
          </w:tcPr>
          <w:p w14:paraId="6BF8003A"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26</w:t>
            </w:r>
          </w:p>
        </w:tc>
        <w:tc>
          <w:tcPr>
            <w:tcW w:w="1179" w:type="dxa"/>
            <w:tcBorders>
              <w:top w:val="nil"/>
              <w:left w:val="nil"/>
              <w:bottom w:val="single" w:sz="8" w:space="0" w:color="auto"/>
              <w:right w:val="nil"/>
            </w:tcBorders>
            <w:shd w:val="clear" w:color="auto" w:fill="auto"/>
            <w:noWrap/>
            <w:vAlign w:val="bottom"/>
            <w:hideMark/>
          </w:tcPr>
          <w:p w14:paraId="242D9015"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£30,451</w:t>
            </w:r>
          </w:p>
        </w:tc>
        <w:tc>
          <w:tcPr>
            <w:tcW w:w="1281" w:type="dxa"/>
            <w:tcBorders>
              <w:top w:val="nil"/>
              <w:left w:val="single" w:sz="4" w:space="0" w:color="auto"/>
              <w:bottom w:val="single" w:sz="8" w:space="0" w:color="auto"/>
              <w:right w:val="single" w:sz="8" w:space="0" w:color="auto"/>
            </w:tcBorders>
            <w:shd w:val="clear" w:color="auto" w:fill="auto"/>
            <w:noWrap/>
            <w:vAlign w:val="bottom"/>
            <w:hideMark/>
          </w:tcPr>
          <w:p w14:paraId="02FD3566"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16.1101</w:t>
            </w:r>
          </w:p>
        </w:tc>
        <w:tc>
          <w:tcPr>
            <w:tcW w:w="960" w:type="dxa"/>
            <w:tcBorders>
              <w:top w:val="nil"/>
              <w:left w:val="nil"/>
              <w:bottom w:val="nil"/>
              <w:right w:val="nil"/>
            </w:tcBorders>
            <w:shd w:val="clear" w:color="auto" w:fill="auto"/>
            <w:noWrap/>
            <w:vAlign w:val="bottom"/>
            <w:hideMark/>
          </w:tcPr>
          <w:p w14:paraId="46F62D45" w14:textId="77777777" w:rsidR="00902E54" w:rsidRPr="00902E54" w:rsidRDefault="00902E54" w:rsidP="003F3B92">
            <w:pPr>
              <w:jc w:val="right"/>
              <w:rPr>
                <w:rFonts w:ascii="Calibri" w:hAnsi="Calibri" w:cs="Calibri"/>
                <w:color w:val="000000"/>
                <w:sz w:val="20"/>
                <w:lang w:eastAsia="en-GB"/>
              </w:rPr>
            </w:pPr>
          </w:p>
        </w:tc>
        <w:tc>
          <w:tcPr>
            <w:tcW w:w="960" w:type="dxa"/>
            <w:tcBorders>
              <w:top w:val="nil"/>
              <w:left w:val="nil"/>
              <w:bottom w:val="nil"/>
              <w:right w:val="nil"/>
            </w:tcBorders>
            <w:shd w:val="clear" w:color="auto" w:fill="auto"/>
            <w:noWrap/>
            <w:vAlign w:val="bottom"/>
            <w:hideMark/>
          </w:tcPr>
          <w:p w14:paraId="6D339824" w14:textId="77777777" w:rsidR="00902E54" w:rsidRPr="00902E54" w:rsidRDefault="00902E54" w:rsidP="003F3B92">
            <w:pPr>
              <w:rPr>
                <w:rFonts w:ascii="Times New Roman" w:hAnsi="Times New Roman"/>
                <w:sz w:val="20"/>
                <w:lang w:eastAsia="en-GB"/>
              </w:rPr>
            </w:pPr>
          </w:p>
        </w:tc>
        <w:tc>
          <w:tcPr>
            <w:tcW w:w="1179" w:type="dxa"/>
            <w:tcBorders>
              <w:top w:val="nil"/>
              <w:left w:val="nil"/>
              <w:bottom w:val="nil"/>
              <w:right w:val="nil"/>
            </w:tcBorders>
            <w:shd w:val="clear" w:color="auto" w:fill="auto"/>
            <w:noWrap/>
            <w:vAlign w:val="bottom"/>
            <w:hideMark/>
          </w:tcPr>
          <w:p w14:paraId="6F609962" w14:textId="77777777" w:rsidR="00902E54" w:rsidRPr="00902E54" w:rsidRDefault="00902E54" w:rsidP="003F3B92">
            <w:pPr>
              <w:rPr>
                <w:rFonts w:ascii="Times New Roman" w:hAnsi="Times New Roman"/>
                <w:sz w:val="20"/>
                <w:lang w:eastAsia="en-GB"/>
              </w:rPr>
            </w:pPr>
          </w:p>
        </w:tc>
        <w:tc>
          <w:tcPr>
            <w:tcW w:w="1281" w:type="dxa"/>
            <w:tcBorders>
              <w:top w:val="nil"/>
              <w:left w:val="nil"/>
              <w:bottom w:val="nil"/>
              <w:right w:val="nil"/>
            </w:tcBorders>
            <w:shd w:val="clear" w:color="auto" w:fill="auto"/>
            <w:noWrap/>
            <w:vAlign w:val="bottom"/>
            <w:hideMark/>
          </w:tcPr>
          <w:p w14:paraId="67E92BA0" w14:textId="77777777" w:rsidR="00902E54" w:rsidRPr="00902E54" w:rsidRDefault="00902E54" w:rsidP="003F3B92">
            <w:pPr>
              <w:rPr>
                <w:rFonts w:ascii="Times New Roman" w:hAnsi="Times New Roman"/>
                <w:sz w:val="20"/>
                <w:lang w:eastAsia="en-GB"/>
              </w:rPr>
            </w:pPr>
          </w:p>
        </w:tc>
      </w:tr>
      <w:tr w:rsidR="00902E54" w:rsidRPr="00902E54" w14:paraId="512738F4" w14:textId="77777777" w:rsidTr="003F3B92">
        <w:trPr>
          <w:trHeight w:val="300"/>
        </w:trPr>
        <w:tc>
          <w:tcPr>
            <w:tcW w:w="960" w:type="dxa"/>
            <w:vMerge w:val="restart"/>
            <w:tcBorders>
              <w:top w:val="nil"/>
              <w:left w:val="single" w:sz="8" w:space="0" w:color="auto"/>
              <w:bottom w:val="single" w:sz="8" w:space="0" w:color="000000"/>
              <w:right w:val="single" w:sz="4" w:space="0" w:color="auto"/>
            </w:tcBorders>
            <w:shd w:val="clear" w:color="000000" w:fill="F2F2F2"/>
            <w:noWrap/>
            <w:vAlign w:val="bottom"/>
            <w:hideMark/>
          </w:tcPr>
          <w:p w14:paraId="43118D39"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9</w:t>
            </w:r>
          </w:p>
        </w:tc>
        <w:tc>
          <w:tcPr>
            <w:tcW w:w="660" w:type="dxa"/>
            <w:tcBorders>
              <w:top w:val="nil"/>
              <w:left w:val="nil"/>
              <w:bottom w:val="single" w:sz="4" w:space="0" w:color="auto"/>
              <w:right w:val="single" w:sz="4" w:space="0" w:color="auto"/>
            </w:tcBorders>
            <w:shd w:val="clear" w:color="auto" w:fill="auto"/>
            <w:noWrap/>
            <w:vAlign w:val="center"/>
            <w:hideMark/>
          </w:tcPr>
          <w:p w14:paraId="1363A98A"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27</w:t>
            </w:r>
          </w:p>
        </w:tc>
        <w:tc>
          <w:tcPr>
            <w:tcW w:w="1179" w:type="dxa"/>
            <w:tcBorders>
              <w:top w:val="nil"/>
              <w:left w:val="nil"/>
              <w:bottom w:val="single" w:sz="4" w:space="0" w:color="auto"/>
              <w:right w:val="nil"/>
            </w:tcBorders>
            <w:shd w:val="clear" w:color="auto" w:fill="auto"/>
            <w:noWrap/>
            <w:vAlign w:val="bottom"/>
            <w:hideMark/>
          </w:tcPr>
          <w:p w14:paraId="716BC0D6"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£31,346</w:t>
            </w:r>
          </w:p>
        </w:tc>
        <w:tc>
          <w:tcPr>
            <w:tcW w:w="1281" w:type="dxa"/>
            <w:tcBorders>
              <w:top w:val="nil"/>
              <w:left w:val="single" w:sz="4" w:space="0" w:color="auto"/>
              <w:bottom w:val="single" w:sz="4" w:space="0" w:color="auto"/>
              <w:right w:val="single" w:sz="8" w:space="0" w:color="auto"/>
            </w:tcBorders>
            <w:shd w:val="clear" w:color="auto" w:fill="auto"/>
            <w:noWrap/>
            <w:vAlign w:val="bottom"/>
            <w:hideMark/>
          </w:tcPr>
          <w:p w14:paraId="4DD1CA4D"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16.5836</w:t>
            </w:r>
          </w:p>
        </w:tc>
        <w:tc>
          <w:tcPr>
            <w:tcW w:w="960" w:type="dxa"/>
            <w:tcBorders>
              <w:top w:val="nil"/>
              <w:left w:val="nil"/>
              <w:bottom w:val="nil"/>
              <w:right w:val="nil"/>
            </w:tcBorders>
            <w:shd w:val="clear" w:color="auto" w:fill="auto"/>
            <w:noWrap/>
            <w:vAlign w:val="bottom"/>
            <w:hideMark/>
          </w:tcPr>
          <w:p w14:paraId="044ACFDB" w14:textId="77777777" w:rsidR="00902E54" w:rsidRPr="00902E54" w:rsidRDefault="00902E54" w:rsidP="003F3B92">
            <w:pPr>
              <w:jc w:val="right"/>
              <w:rPr>
                <w:rFonts w:ascii="Calibri" w:hAnsi="Calibri" w:cs="Calibri"/>
                <w:color w:val="000000"/>
                <w:sz w:val="20"/>
                <w:lang w:eastAsia="en-GB"/>
              </w:rPr>
            </w:pPr>
          </w:p>
        </w:tc>
        <w:tc>
          <w:tcPr>
            <w:tcW w:w="960" w:type="dxa"/>
            <w:tcBorders>
              <w:top w:val="nil"/>
              <w:left w:val="nil"/>
              <w:bottom w:val="nil"/>
              <w:right w:val="nil"/>
            </w:tcBorders>
            <w:shd w:val="clear" w:color="auto" w:fill="auto"/>
            <w:noWrap/>
            <w:vAlign w:val="bottom"/>
            <w:hideMark/>
          </w:tcPr>
          <w:p w14:paraId="4514BCE8" w14:textId="77777777" w:rsidR="00902E54" w:rsidRPr="00902E54" w:rsidRDefault="00902E54" w:rsidP="003F3B92">
            <w:pPr>
              <w:rPr>
                <w:rFonts w:ascii="Times New Roman" w:hAnsi="Times New Roman"/>
                <w:sz w:val="20"/>
                <w:lang w:eastAsia="en-GB"/>
              </w:rPr>
            </w:pPr>
          </w:p>
        </w:tc>
        <w:tc>
          <w:tcPr>
            <w:tcW w:w="1179" w:type="dxa"/>
            <w:tcBorders>
              <w:top w:val="nil"/>
              <w:left w:val="nil"/>
              <w:bottom w:val="nil"/>
              <w:right w:val="nil"/>
            </w:tcBorders>
            <w:shd w:val="clear" w:color="auto" w:fill="auto"/>
            <w:noWrap/>
            <w:vAlign w:val="bottom"/>
            <w:hideMark/>
          </w:tcPr>
          <w:p w14:paraId="479FDA89" w14:textId="77777777" w:rsidR="00902E54" w:rsidRPr="00902E54" w:rsidRDefault="00902E54" w:rsidP="003F3B92">
            <w:pPr>
              <w:rPr>
                <w:rFonts w:ascii="Times New Roman" w:hAnsi="Times New Roman"/>
                <w:sz w:val="20"/>
                <w:lang w:eastAsia="en-GB"/>
              </w:rPr>
            </w:pPr>
          </w:p>
        </w:tc>
        <w:tc>
          <w:tcPr>
            <w:tcW w:w="1281" w:type="dxa"/>
            <w:tcBorders>
              <w:top w:val="nil"/>
              <w:left w:val="nil"/>
              <w:bottom w:val="nil"/>
              <w:right w:val="nil"/>
            </w:tcBorders>
            <w:shd w:val="clear" w:color="auto" w:fill="auto"/>
            <w:noWrap/>
            <w:vAlign w:val="bottom"/>
            <w:hideMark/>
          </w:tcPr>
          <w:p w14:paraId="5A8F93D5" w14:textId="77777777" w:rsidR="00902E54" w:rsidRPr="00902E54" w:rsidRDefault="00902E54" w:rsidP="003F3B92">
            <w:pPr>
              <w:rPr>
                <w:rFonts w:ascii="Times New Roman" w:hAnsi="Times New Roman"/>
                <w:sz w:val="20"/>
                <w:lang w:eastAsia="en-GB"/>
              </w:rPr>
            </w:pPr>
          </w:p>
        </w:tc>
      </w:tr>
      <w:tr w:rsidR="00902E54" w:rsidRPr="00902E54" w14:paraId="68DDF4D6" w14:textId="77777777" w:rsidTr="003F3B92">
        <w:trPr>
          <w:trHeight w:val="315"/>
        </w:trPr>
        <w:tc>
          <w:tcPr>
            <w:tcW w:w="960" w:type="dxa"/>
            <w:vMerge/>
            <w:tcBorders>
              <w:top w:val="nil"/>
              <w:left w:val="single" w:sz="8" w:space="0" w:color="auto"/>
              <w:bottom w:val="single" w:sz="8" w:space="0" w:color="000000"/>
              <w:right w:val="single" w:sz="4" w:space="0" w:color="auto"/>
            </w:tcBorders>
            <w:vAlign w:val="center"/>
            <w:hideMark/>
          </w:tcPr>
          <w:p w14:paraId="68C0DC07" w14:textId="77777777" w:rsidR="00902E54" w:rsidRPr="00902E54" w:rsidRDefault="00902E54" w:rsidP="003F3B92">
            <w:pPr>
              <w:rPr>
                <w:rFonts w:ascii="Calibri" w:hAnsi="Calibri" w:cs="Calibri"/>
                <w:color w:val="000000"/>
                <w:sz w:val="20"/>
                <w:lang w:eastAsia="en-GB"/>
              </w:rPr>
            </w:pPr>
          </w:p>
        </w:tc>
        <w:tc>
          <w:tcPr>
            <w:tcW w:w="660" w:type="dxa"/>
            <w:tcBorders>
              <w:top w:val="nil"/>
              <w:left w:val="nil"/>
              <w:bottom w:val="single" w:sz="8" w:space="0" w:color="auto"/>
              <w:right w:val="single" w:sz="4" w:space="0" w:color="auto"/>
            </w:tcBorders>
            <w:shd w:val="clear" w:color="auto" w:fill="auto"/>
            <w:noWrap/>
            <w:vAlign w:val="center"/>
            <w:hideMark/>
          </w:tcPr>
          <w:p w14:paraId="49C5EE41"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28</w:t>
            </w:r>
          </w:p>
        </w:tc>
        <w:tc>
          <w:tcPr>
            <w:tcW w:w="1179" w:type="dxa"/>
            <w:tcBorders>
              <w:top w:val="nil"/>
              <w:left w:val="nil"/>
              <w:bottom w:val="single" w:sz="8" w:space="0" w:color="auto"/>
              <w:right w:val="nil"/>
            </w:tcBorders>
            <w:shd w:val="clear" w:color="auto" w:fill="auto"/>
            <w:noWrap/>
            <w:vAlign w:val="bottom"/>
            <w:hideMark/>
          </w:tcPr>
          <w:p w14:paraId="49521B2A"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£32,234</w:t>
            </w:r>
          </w:p>
        </w:tc>
        <w:tc>
          <w:tcPr>
            <w:tcW w:w="1281" w:type="dxa"/>
            <w:tcBorders>
              <w:top w:val="nil"/>
              <w:left w:val="single" w:sz="4" w:space="0" w:color="auto"/>
              <w:bottom w:val="single" w:sz="8" w:space="0" w:color="auto"/>
              <w:right w:val="single" w:sz="8" w:space="0" w:color="auto"/>
            </w:tcBorders>
            <w:shd w:val="clear" w:color="auto" w:fill="auto"/>
            <w:noWrap/>
            <w:vAlign w:val="bottom"/>
            <w:hideMark/>
          </w:tcPr>
          <w:p w14:paraId="6DE8F525"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17.0533</w:t>
            </w:r>
          </w:p>
        </w:tc>
        <w:tc>
          <w:tcPr>
            <w:tcW w:w="960" w:type="dxa"/>
            <w:tcBorders>
              <w:top w:val="nil"/>
              <w:left w:val="nil"/>
              <w:bottom w:val="nil"/>
              <w:right w:val="nil"/>
            </w:tcBorders>
            <w:shd w:val="clear" w:color="auto" w:fill="auto"/>
            <w:noWrap/>
            <w:vAlign w:val="bottom"/>
            <w:hideMark/>
          </w:tcPr>
          <w:p w14:paraId="1D1172F2" w14:textId="77777777" w:rsidR="00902E54" w:rsidRPr="00902E54" w:rsidRDefault="00902E54" w:rsidP="003F3B92">
            <w:pPr>
              <w:jc w:val="right"/>
              <w:rPr>
                <w:rFonts w:ascii="Calibri" w:hAnsi="Calibri" w:cs="Calibri"/>
                <w:color w:val="000000"/>
                <w:sz w:val="20"/>
                <w:lang w:eastAsia="en-GB"/>
              </w:rPr>
            </w:pPr>
          </w:p>
        </w:tc>
        <w:tc>
          <w:tcPr>
            <w:tcW w:w="960" w:type="dxa"/>
            <w:tcBorders>
              <w:top w:val="nil"/>
              <w:left w:val="nil"/>
              <w:bottom w:val="nil"/>
              <w:right w:val="nil"/>
            </w:tcBorders>
            <w:shd w:val="clear" w:color="auto" w:fill="auto"/>
            <w:noWrap/>
            <w:vAlign w:val="bottom"/>
            <w:hideMark/>
          </w:tcPr>
          <w:p w14:paraId="417373F9" w14:textId="77777777" w:rsidR="00902E54" w:rsidRPr="00902E54" w:rsidRDefault="00902E54" w:rsidP="003F3B92">
            <w:pPr>
              <w:rPr>
                <w:rFonts w:ascii="Times New Roman" w:hAnsi="Times New Roman"/>
                <w:sz w:val="20"/>
                <w:lang w:eastAsia="en-GB"/>
              </w:rPr>
            </w:pPr>
          </w:p>
        </w:tc>
        <w:tc>
          <w:tcPr>
            <w:tcW w:w="1179" w:type="dxa"/>
            <w:tcBorders>
              <w:top w:val="nil"/>
              <w:left w:val="nil"/>
              <w:bottom w:val="nil"/>
              <w:right w:val="nil"/>
            </w:tcBorders>
            <w:shd w:val="clear" w:color="auto" w:fill="auto"/>
            <w:noWrap/>
            <w:vAlign w:val="bottom"/>
            <w:hideMark/>
          </w:tcPr>
          <w:p w14:paraId="0534EAEE" w14:textId="77777777" w:rsidR="00902E54" w:rsidRPr="00902E54" w:rsidRDefault="00902E54" w:rsidP="003F3B92">
            <w:pPr>
              <w:rPr>
                <w:rFonts w:ascii="Times New Roman" w:hAnsi="Times New Roman"/>
                <w:sz w:val="20"/>
                <w:lang w:eastAsia="en-GB"/>
              </w:rPr>
            </w:pPr>
          </w:p>
        </w:tc>
        <w:tc>
          <w:tcPr>
            <w:tcW w:w="1281" w:type="dxa"/>
            <w:tcBorders>
              <w:top w:val="nil"/>
              <w:left w:val="nil"/>
              <w:bottom w:val="nil"/>
              <w:right w:val="nil"/>
            </w:tcBorders>
            <w:shd w:val="clear" w:color="auto" w:fill="auto"/>
            <w:noWrap/>
            <w:vAlign w:val="bottom"/>
            <w:hideMark/>
          </w:tcPr>
          <w:p w14:paraId="5A256D46" w14:textId="77777777" w:rsidR="00902E54" w:rsidRPr="00902E54" w:rsidRDefault="00902E54" w:rsidP="003F3B92">
            <w:pPr>
              <w:rPr>
                <w:rFonts w:ascii="Times New Roman" w:hAnsi="Times New Roman"/>
                <w:sz w:val="20"/>
                <w:lang w:eastAsia="en-GB"/>
              </w:rPr>
            </w:pPr>
          </w:p>
        </w:tc>
      </w:tr>
      <w:tr w:rsidR="00902E54" w:rsidRPr="00902E54" w14:paraId="183C575F" w14:textId="77777777" w:rsidTr="003F3B92">
        <w:trPr>
          <w:trHeight w:val="300"/>
        </w:trPr>
        <w:tc>
          <w:tcPr>
            <w:tcW w:w="960" w:type="dxa"/>
            <w:vMerge w:val="restart"/>
            <w:tcBorders>
              <w:top w:val="nil"/>
              <w:left w:val="single" w:sz="8" w:space="0" w:color="auto"/>
              <w:bottom w:val="single" w:sz="8" w:space="0" w:color="000000"/>
              <w:right w:val="single" w:sz="4" w:space="0" w:color="auto"/>
            </w:tcBorders>
            <w:shd w:val="clear" w:color="000000" w:fill="F2F2F2"/>
            <w:noWrap/>
            <w:vAlign w:val="bottom"/>
            <w:hideMark/>
          </w:tcPr>
          <w:p w14:paraId="2606B0DA"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10</w:t>
            </w:r>
          </w:p>
        </w:tc>
        <w:tc>
          <w:tcPr>
            <w:tcW w:w="660" w:type="dxa"/>
            <w:tcBorders>
              <w:top w:val="nil"/>
              <w:left w:val="nil"/>
              <w:bottom w:val="single" w:sz="4" w:space="0" w:color="auto"/>
              <w:right w:val="single" w:sz="4" w:space="0" w:color="auto"/>
            </w:tcBorders>
            <w:shd w:val="clear" w:color="auto" w:fill="auto"/>
            <w:noWrap/>
            <w:vAlign w:val="center"/>
            <w:hideMark/>
          </w:tcPr>
          <w:p w14:paraId="69BB5F61"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29</w:t>
            </w:r>
          </w:p>
        </w:tc>
        <w:tc>
          <w:tcPr>
            <w:tcW w:w="1179" w:type="dxa"/>
            <w:tcBorders>
              <w:top w:val="nil"/>
              <w:left w:val="nil"/>
              <w:bottom w:val="single" w:sz="4" w:space="0" w:color="auto"/>
              <w:right w:val="nil"/>
            </w:tcBorders>
            <w:shd w:val="clear" w:color="auto" w:fill="auto"/>
            <w:noWrap/>
            <w:vAlign w:val="bottom"/>
            <w:hideMark/>
          </w:tcPr>
          <w:p w14:paraId="5446F151"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£32,910</w:t>
            </w:r>
          </w:p>
        </w:tc>
        <w:tc>
          <w:tcPr>
            <w:tcW w:w="1281" w:type="dxa"/>
            <w:tcBorders>
              <w:top w:val="nil"/>
              <w:left w:val="single" w:sz="4" w:space="0" w:color="auto"/>
              <w:bottom w:val="single" w:sz="4" w:space="0" w:color="auto"/>
              <w:right w:val="single" w:sz="8" w:space="0" w:color="auto"/>
            </w:tcBorders>
            <w:shd w:val="clear" w:color="auto" w:fill="auto"/>
            <w:noWrap/>
            <w:vAlign w:val="bottom"/>
            <w:hideMark/>
          </w:tcPr>
          <w:p w14:paraId="40A48B8A"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17.4109</w:t>
            </w:r>
          </w:p>
        </w:tc>
        <w:tc>
          <w:tcPr>
            <w:tcW w:w="960" w:type="dxa"/>
            <w:tcBorders>
              <w:top w:val="nil"/>
              <w:left w:val="nil"/>
              <w:bottom w:val="nil"/>
              <w:right w:val="nil"/>
            </w:tcBorders>
            <w:shd w:val="clear" w:color="auto" w:fill="auto"/>
            <w:noWrap/>
            <w:vAlign w:val="bottom"/>
            <w:hideMark/>
          </w:tcPr>
          <w:p w14:paraId="038A022E" w14:textId="77777777" w:rsidR="00902E54" w:rsidRPr="00902E54" w:rsidRDefault="00902E54" w:rsidP="003F3B92">
            <w:pPr>
              <w:jc w:val="right"/>
              <w:rPr>
                <w:rFonts w:ascii="Calibri" w:hAnsi="Calibri" w:cs="Calibri"/>
                <w:color w:val="000000"/>
                <w:sz w:val="20"/>
                <w:lang w:eastAsia="en-GB"/>
              </w:rPr>
            </w:pPr>
          </w:p>
        </w:tc>
        <w:tc>
          <w:tcPr>
            <w:tcW w:w="960" w:type="dxa"/>
            <w:tcBorders>
              <w:top w:val="nil"/>
              <w:left w:val="nil"/>
              <w:bottom w:val="nil"/>
              <w:right w:val="nil"/>
            </w:tcBorders>
            <w:shd w:val="clear" w:color="auto" w:fill="auto"/>
            <w:noWrap/>
            <w:vAlign w:val="bottom"/>
            <w:hideMark/>
          </w:tcPr>
          <w:p w14:paraId="60825867" w14:textId="77777777" w:rsidR="00902E54" w:rsidRPr="00902E54" w:rsidRDefault="00902E54" w:rsidP="003F3B92">
            <w:pPr>
              <w:rPr>
                <w:rFonts w:ascii="Times New Roman" w:hAnsi="Times New Roman"/>
                <w:sz w:val="20"/>
                <w:lang w:eastAsia="en-GB"/>
              </w:rPr>
            </w:pPr>
          </w:p>
        </w:tc>
        <w:tc>
          <w:tcPr>
            <w:tcW w:w="1179" w:type="dxa"/>
            <w:tcBorders>
              <w:top w:val="nil"/>
              <w:left w:val="nil"/>
              <w:bottom w:val="nil"/>
              <w:right w:val="nil"/>
            </w:tcBorders>
            <w:shd w:val="clear" w:color="auto" w:fill="auto"/>
            <w:noWrap/>
            <w:vAlign w:val="bottom"/>
            <w:hideMark/>
          </w:tcPr>
          <w:p w14:paraId="03866261" w14:textId="77777777" w:rsidR="00902E54" w:rsidRPr="00902E54" w:rsidRDefault="00902E54" w:rsidP="003F3B92">
            <w:pPr>
              <w:rPr>
                <w:rFonts w:ascii="Times New Roman" w:hAnsi="Times New Roman"/>
                <w:sz w:val="20"/>
                <w:lang w:eastAsia="en-GB"/>
              </w:rPr>
            </w:pPr>
          </w:p>
        </w:tc>
        <w:tc>
          <w:tcPr>
            <w:tcW w:w="1281" w:type="dxa"/>
            <w:tcBorders>
              <w:top w:val="nil"/>
              <w:left w:val="nil"/>
              <w:bottom w:val="nil"/>
              <w:right w:val="nil"/>
            </w:tcBorders>
            <w:shd w:val="clear" w:color="auto" w:fill="auto"/>
            <w:noWrap/>
            <w:vAlign w:val="bottom"/>
            <w:hideMark/>
          </w:tcPr>
          <w:p w14:paraId="5578D97C" w14:textId="77777777" w:rsidR="00902E54" w:rsidRPr="00902E54" w:rsidRDefault="00902E54" w:rsidP="003F3B92">
            <w:pPr>
              <w:rPr>
                <w:rFonts w:ascii="Times New Roman" w:hAnsi="Times New Roman"/>
                <w:sz w:val="20"/>
                <w:lang w:eastAsia="en-GB"/>
              </w:rPr>
            </w:pPr>
          </w:p>
        </w:tc>
      </w:tr>
      <w:tr w:rsidR="00902E54" w:rsidRPr="00902E54" w14:paraId="1716EE33" w14:textId="77777777" w:rsidTr="003F3B92">
        <w:trPr>
          <w:trHeight w:val="315"/>
        </w:trPr>
        <w:tc>
          <w:tcPr>
            <w:tcW w:w="960" w:type="dxa"/>
            <w:vMerge/>
            <w:tcBorders>
              <w:top w:val="nil"/>
              <w:left w:val="single" w:sz="8" w:space="0" w:color="auto"/>
              <w:bottom w:val="single" w:sz="8" w:space="0" w:color="000000"/>
              <w:right w:val="single" w:sz="4" w:space="0" w:color="auto"/>
            </w:tcBorders>
            <w:vAlign w:val="center"/>
            <w:hideMark/>
          </w:tcPr>
          <w:p w14:paraId="5DF08B83" w14:textId="77777777" w:rsidR="00902E54" w:rsidRPr="00902E54" w:rsidRDefault="00902E54" w:rsidP="003F3B92">
            <w:pPr>
              <w:rPr>
                <w:rFonts w:ascii="Calibri" w:hAnsi="Calibri" w:cs="Calibri"/>
                <w:color w:val="000000"/>
                <w:sz w:val="20"/>
                <w:lang w:eastAsia="en-GB"/>
              </w:rPr>
            </w:pPr>
          </w:p>
        </w:tc>
        <w:tc>
          <w:tcPr>
            <w:tcW w:w="660" w:type="dxa"/>
            <w:tcBorders>
              <w:top w:val="nil"/>
              <w:left w:val="nil"/>
              <w:bottom w:val="single" w:sz="8" w:space="0" w:color="auto"/>
              <w:right w:val="single" w:sz="4" w:space="0" w:color="auto"/>
            </w:tcBorders>
            <w:shd w:val="clear" w:color="auto" w:fill="auto"/>
            <w:noWrap/>
            <w:vAlign w:val="center"/>
            <w:hideMark/>
          </w:tcPr>
          <w:p w14:paraId="7024FCAD"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30</w:t>
            </w:r>
          </w:p>
        </w:tc>
        <w:tc>
          <w:tcPr>
            <w:tcW w:w="1179" w:type="dxa"/>
            <w:tcBorders>
              <w:top w:val="nil"/>
              <w:left w:val="nil"/>
              <w:bottom w:val="single" w:sz="8" w:space="0" w:color="auto"/>
              <w:right w:val="nil"/>
            </w:tcBorders>
            <w:shd w:val="clear" w:color="auto" w:fill="auto"/>
            <w:noWrap/>
            <w:vAlign w:val="bottom"/>
            <w:hideMark/>
          </w:tcPr>
          <w:p w14:paraId="55FE5BC1"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£33,782</w:t>
            </w:r>
          </w:p>
        </w:tc>
        <w:tc>
          <w:tcPr>
            <w:tcW w:w="1281" w:type="dxa"/>
            <w:tcBorders>
              <w:top w:val="nil"/>
              <w:left w:val="single" w:sz="4" w:space="0" w:color="auto"/>
              <w:bottom w:val="single" w:sz="8" w:space="0" w:color="auto"/>
              <w:right w:val="single" w:sz="8" w:space="0" w:color="auto"/>
            </w:tcBorders>
            <w:shd w:val="clear" w:color="auto" w:fill="auto"/>
            <w:noWrap/>
            <w:vAlign w:val="bottom"/>
            <w:hideMark/>
          </w:tcPr>
          <w:p w14:paraId="1A12CBF7"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17.8725</w:t>
            </w:r>
          </w:p>
        </w:tc>
        <w:tc>
          <w:tcPr>
            <w:tcW w:w="960" w:type="dxa"/>
            <w:tcBorders>
              <w:top w:val="nil"/>
              <w:left w:val="nil"/>
              <w:bottom w:val="nil"/>
              <w:right w:val="nil"/>
            </w:tcBorders>
            <w:shd w:val="clear" w:color="auto" w:fill="auto"/>
            <w:noWrap/>
            <w:vAlign w:val="bottom"/>
            <w:hideMark/>
          </w:tcPr>
          <w:p w14:paraId="5E2775D4" w14:textId="77777777" w:rsidR="00902E54" w:rsidRPr="00902E54" w:rsidRDefault="00902E54" w:rsidP="003F3B92">
            <w:pPr>
              <w:jc w:val="right"/>
              <w:rPr>
                <w:rFonts w:ascii="Calibri" w:hAnsi="Calibri" w:cs="Calibri"/>
                <w:color w:val="000000"/>
                <w:sz w:val="20"/>
                <w:lang w:eastAsia="en-GB"/>
              </w:rPr>
            </w:pPr>
          </w:p>
        </w:tc>
        <w:tc>
          <w:tcPr>
            <w:tcW w:w="960" w:type="dxa"/>
            <w:tcBorders>
              <w:top w:val="nil"/>
              <w:left w:val="nil"/>
              <w:bottom w:val="nil"/>
              <w:right w:val="nil"/>
            </w:tcBorders>
            <w:shd w:val="clear" w:color="auto" w:fill="auto"/>
            <w:noWrap/>
            <w:vAlign w:val="bottom"/>
            <w:hideMark/>
          </w:tcPr>
          <w:p w14:paraId="2AE04193" w14:textId="77777777" w:rsidR="00902E54" w:rsidRPr="00902E54" w:rsidRDefault="00902E54" w:rsidP="003F3B92">
            <w:pPr>
              <w:rPr>
                <w:rFonts w:ascii="Times New Roman" w:hAnsi="Times New Roman"/>
                <w:sz w:val="20"/>
                <w:lang w:eastAsia="en-GB"/>
              </w:rPr>
            </w:pPr>
          </w:p>
        </w:tc>
        <w:tc>
          <w:tcPr>
            <w:tcW w:w="1179" w:type="dxa"/>
            <w:tcBorders>
              <w:top w:val="nil"/>
              <w:left w:val="nil"/>
              <w:bottom w:val="nil"/>
              <w:right w:val="nil"/>
            </w:tcBorders>
            <w:shd w:val="clear" w:color="auto" w:fill="auto"/>
            <w:noWrap/>
            <w:vAlign w:val="bottom"/>
            <w:hideMark/>
          </w:tcPr>
          <w:p w14:paraId="78406C08" w14:textId="77777777" w:rsidR="00902E54" w:rsidRPr="00902E54" w:rsidRDefault="00902E54" w:rsidP="003F3B92">
            <w:pPr>
              <w:rPr>
                <w:rFonts w:ascii="Times New Roman" w:hAnsi="Times New Roman"/>
                <w:sz w:val="20"/>
                <w:lang w:eastAsia="en-GB"/>
              </w:rPr>
            </w:pPr>
          </w:p>
        </w:tc>
        <w:tc>
          <w:tcPr>
            <w:tcW w:w="1281" w:type="dxa"/>
            <w:tcBorders>
              <w:top w:val="nil"/>
              <w:left w:val="nil"/>
              <w:bottom w:val="nil"/>
              <w:right w:val="nil"/>
            </w:tcBorders>
            <w:shd w:val="clear" w:color="auto" w:fill="auto"/>
            <w:noWrap/>
            <w:vAlign w:val="bottom"/>
            <w:hideMark/>
          </w:tcPr>
          <w:p w14:paraId="5A7D619F" w14:textId="77777777" w:rsidR="00902E54" w:rsidRPr="00902E54" w:rsidRDefault="00902E54" w:rsidP="003F3B92">
            <w:pPr>
              <w:rPr>
                <w:rFonts w:ascii="Times New Roman" w:hAnsi="Times New Roman"/>
                <w:sz w:val="20"/>
                <w:lang w:eastAsia="en-GB"/>
              </w:rPr>
            </w:pPr>
          </w:p>
        </w:tc>
      </w:tr>
      <w:tr w:rsidR="00902E54" w:rsidRPr="00902E54" w14:paraId="3A25B6F9" w14:textId="77777777" w:rsidTr="003F3B92">
        <w:trPr>
          <w:trHeight w:val="300"/>
        </w:trPr>
        <w:tc>
          <w:tcPr>
            <w:tcW w:w="960" w:type="dxa"/>
            <w:vMerge w:val="restart"/>
            <w:tcBorders>
              <w:top w:val="nil"/>
              <w:left w:val="single" w:sz="8" w:space="0" w:color="auto"/>
              <w:bottom w:val="single" w:sz="8" w:space="0" w:color="000000"/>
              <w:right w:val="single" w:sz="4" w:space="0" w:color="auto"/>
            </w:tcBorders>
            <w:shd w:val="clear" w:color="000000" w:fill="F2F2F2"/>
            <w:noWrap/>
            <w:vAlign w:val="bottom"/>
            <w:hideMark/>
          </w:tcPr>
          <w:p w14:paraId="65BCE168"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11</w:t>
            </w:r>
          </w:p>
        </w:tc>
        <w:tc>
          <w:tcPr>
            <w:tcW w:w="660" w:type="dxa"/>
            <w:tcBorders>
              <w:top w:val="nil"/>
              <w:left w:val="nil"/>
              <w:bottom w:val="single" w:sz="4" w:space="0" w:color="auto"/>
              <w:right w:val="single" w:sz="4" w:space="0" w:color="auto"/>
            </w:tcBorders>
            <w:shd w:val="clear" w:color="auto" w:fill="auto"/>
            <w:noWrap/>
            <w:vAlign w:val="center"/>
            <w:hideMark/>
          </w:tcPr>
          <w:p w14:paraId="1A204C8B"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31</w:t>
            </w:r>
          </w:p>
        </w:tc>
        <w:tc>
          <w:tcPr>
            <w:tcW w:w="1179" w:type="dxa"/>
            <w:tcBorders>
              <w:top w:val="nil"/>
              <w:left w:val="nil"/>
              <w:bottom w:val="single" w:sz="4" w:space="0" w:color="auto"/>
              <w:right w:val="nil"/>
            </w:tcBorders>
            <w:shd w:val="clear" w:color="auto" w:fill="auto"/>
            <w:noWrap/>
            <w:vAlign w:val="bottom"/>
            <w:hideMark/>
          </w:tcPr>
          <w:p w14:paraId="64252A57"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£34,728</w:t>
            </w:r>
          </w:p>
        </w:tc>
        <w:tc>
          <w:tcPr>
            <w:tcW w:w="1281" w:type="dxa"/>
            <w:tcBorders>
              <w:top w:val="nil"/>
              <w:left w:val="single" w:sz="4" w:space="0" w:color="auto"/>
              <w:bottom w:val="single" w:sz="4" w:space="0" w:color="auto"/>
              <w:right w:val="single" w:sz="8" w:space="0" w:color="auto"/>
            </w:tcBorders>
            <w:shd w:val="clear" w:color="auto" w:fill="auto"/>
            <w:noWrap/>
            <w:vAlign w:val="bottom"/>
            <w:hideMark/>
          </w:tcPr>
          <w:p w14:paraId="00D62E24"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18.3731</w:t>
            </w:r>
          </w:p>
        </w:tc>
        <w:tc>
          <w:tcPr>
            <w:tcW w:w="960" w:type="dxa"/>
            <w:tcBorders>
              <w:top w:val="nil"/>
              <w:left w:val="nil"/>
              <w:bottom w:val="nil"/>
              <w:right w:val="nil"/>
            </w:tcBorders>
            <w:shd w:val="clear" w:color="auto" w:fill="auto"/>
            <w:noWrap/>
            <w:vAlign w:val="bottom"/>
            <w:hideMark/>
          </w:tcPr>
          <w:p w14:paraId="33B4C916" w14:textId="77777777" w:rsidR="00902E54" w:rsidRPr="00902E54" w:rsidRDefault="00902E54" w:rsidP="003F3B92">
            <w:pPr>
              <w:jc w:val="right"/>
              <w:rPr>
                <w:rFonts w:ascii="Calibri" w:hAnsi="Calibri" w:cs="Calibri"/>
                <w:color w:val="000000"/>
                <w:sz w:val="20"/>
                <w:lang w:eastAsia="en-GB"/>
              </w:rPr>
            </w:pPr>
          </w:p>
        </w:tc>
        <w:tc>
          <w:tcPr>
            <w:tcW w:w="960" w:type="dxa"/>
            <w:tcBorders>
              <w:top w:val="nil"/>
              <w:left w:val="nil"/>
              <w:bottom w:val="nil"/>
              <w:right w:val="nil"/>
            </w:tcBorders>
            <w:shd w:val="clear" w:color="auto" w:fill="auto"/>
            <w:noWrap/>
            <w:vAlign w:val="bottom"/>
            <w:hideMark/>
          </w:tcPr>
          <w:p w14:paraId="399318B3" w14:textId="77777777" w:rsidR="00902E54" w:rsidRPr="00902E54" w:rsidRDefault="00902E54" w:rsidP="003F3B92">
            <w:pPr>
              <w:rPr>
                <w:rFonts w:ascii="Times New Roman" w:hAnsi="Times New Roman"/>
                <w:sz w:val="20"/>
                <w:lang w:eastAsia="en-GB"/>
              </w:rPr>
            </w:pPr>
          </w:p>
        </w:tc>
        <w:tc>
          <w:tcPr>
            <w:tcW w:w="1179" w:type="dxa"/>
            <w:tcBorders>
              <w:top w:val="nil"/>
              <w:left w:val="nil"/>
              <w:bottom w:val="nil"/>
              <w:right w:val="nil"/>
            </w:tcBorders>
            <w:shd w:val="clear" w:color="auto" w:fill="auto"/>
            <w:noWrap/>
            <w:vAlign w:val="bottom"/>
            <w:hideMark/>
          </w:tcPr>
          <w:p w14:paraId="5B2769D9" w14:textId="77777777" w:rsidR="00902E54" w:rsidRPr="00902E54" w:rsidRDefault="00902E54" w:rsidP="003F3B92">
            <w:pPr>
              <w:rPr>
                <w:rFonts w:ascii="Times New Roman" w:hAnsi="Times New Roman"/>
                <w:sz w:val="20"/>
                <w:lang w:eastAsia="en-GB"/>
              </w:rPr>
            </w:pPr>
          </w:p>
        </w:tc>
        <w:tc>
          <w:tcPr>
            <w:tcW w:w="1281" w:type="dxa"/>
            <w:tcBorders>
              <w:top w:val="nil"/>
              <w:left w:val="nil"/>
              <w:bottom w:val="nil"/>
              <w:right w:val="nil"/>
            </w:tcBorders>
            <w:shd w:val="clear" w:color="auto" w:fill="auto"/>
            <w:noWrap/>
            <w:vAlign w:val="bottom"/>
            <w:hideMark/>
          </w:tcPr>
          <w:p w14:paraId="121491B0" w14:textId="77777777" w:rsidR="00902E54" w:rsidRPr="00902E54" w:rsidRDefault="00902E54" w:rsidP="003F3B92">
            <w:pPr>
              <w:rPr>
                <w:rFonts w:ascii="Times New Roman" w:hAnsi="Times New Roman"/>
                <w:sz w:val="20"/>
                <w:lang w:eastAsia="en-GB"/>
              </w:rPr>
            </w:pPr>
          </w:p>
        </w:tc>
      </w:tr>
      <w:tr w:rsidR="00902E54" w:rsidRPr="00902E54" w14:paraId="72F1FE6C" w14:textId="77777777" w:rsidTr="003F3B92">
        <w:trPr>
          <w:trHeight w:val="300"/>
        </w:trPr>
        <w:tc>
          <w:tcPr>
            <w:tcW w:w="960" w:type="dxa"/>
            <w:vMerge/>
            <w:tcBorders>
              <w:top w:val="nil"/>
              <w:left w:val="single" w:sz="8" w:space="0" w:color="auto"/>
              <w:bottom w:val="single" w:sz="8" w:space="0" w:color="000000"/>
              <w:right w:val="single" w:sz="4" w:space="0" w:color="auto"/>
            </w:tcBorders>
            <w:vAlign w:val="center"/>
            <w:hideMark/>
          </w:tcPr>
          <w:p w14:paraId="53E94479" w14:textId="77777777" w:rsidR="00902E54" w:rsidRPr="00902E54" w:rsidRDefault="00902E54" w:rsidP="003F3B92">
            <w:pPr>
              <w:rPr>
                <w:rFonts w:ascii="Calibri" w:hAnsi="Calibri" w:cs="Calibri"/>
                <w:color w:val="000000"/>
                <w:sz w:val="20"/>
                <w:lang w:eastAsia="en-GB"/>
              </w:rPr>
            </w:pPr>
          </w:p>
        </w:tc>
        <w:tc>
          <w:tcPr>
            <w:tcW w:w="660" w:type="dxa"/>
            <w:tcBorders>
              <w:top w:val="nil"/>
              <w:left w:val="nil"/>
              <w:bottom w:val="single" w:sz="4" w:space="0" w:color="auto"/>
              <w:right w:val="single" w:sz="4" w:space="0" w:color="auto"/>
            </w:tcBorders>
            <w:shd w:val="clear" w:color="auto" w:fill="auto"/>
            <w:noWrap/>
            <w:vAlign w:val="center"/>
            <w:hideMark/>
          </w:tcPr>
          <w:p w14:paraId="36F4C3E1"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32</w:t>
            </w:r>
          </w:p>
        </w:tc>
        <w:tc>
          <w:tcPr>
            <w:tcW w:w="1179" w:type="dxa"/>
            <w:tcBorders>
              <w:top w:val="nil"/>
              <w:left w:val="nil"/>
              <w:bottom w:val="single" w:sz="4" w:space="0" w:color="auto"/>
              <w:right w:val="nil"/>
            </w:tcBorders>
            <w:shd w:val="clear" w:color="auto" w:fill="auto"/>
            <w:noWrap/>
            <w:vAlign w:val="bottom"/>
            <w:hideMark/>
          </w:tcPr>
          <w:p w14:paraId="670B541F"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£35,745</w:t>
            </w:r>
          </w:p>
        </w:tc>
        <w:tc>
          <w:tcPr>
            <w:tcW w:w="1281" w:type="dxa"/>
            <w:tcBorders>
              <w:top w:val="nil"/>
              <w:left w:val="single" w:sz="4" w:space="0" w:color="auto"/>
              <w:bottom w:val="single" w:sz="4" w:space="0" w:color="auto"/>
              <w:right w:val="single" w:sz="8" w:space="0" w:color="auto"/>
            </w:tcBorders>
            <w:shd w:val="clear" w:color="auto" w:fill="auto"/>
            <w:noWrap/>
            <w:vAlign w:val="bottom"/>
            <w:hideMark/>
          </w:tcPr>
          <w:p w14:paraId="38A70ABF"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18.9107</w:t>
            </w:r>
          </w:p>
        </w:tc>
        <w:tc>
          <w:tcPr>
            <w:tcW w:w="960" w:type="dxa"/>
            <w:tcBorders>
              <w:top w:val="nil"/>
              <w:left w:val="nil"/>
              <w:bottom w:val="nil"/>
              <w:right w:val="nil"/>
            </w:tcBorders>
            <w:shd w:val="clear" w:color="auto" w:fill="auto"/>
            <w:noWrap/>
            <w:vAlign w:val="bottom"/>
            <w:hideMark/>
          </w:tcPr>
          <w:p w14:paraId="7B5400EC" w14:textId="77777777" w:rsidR="00902E54" w:rsidRPr="00902E54" w:rsidRDefault="00902E54" w:rsidP="003F3B92">
            <w:pPr>
              <w:jc w:val="right"/>
              <w:rPr>
                <w:rFonts w:ascii="Calibri" w:hAnsi="Calibri" w:cs="Calibri"/>
                <w:color w:val="000000"/>
                <w:sz w:val="20"/>
                <w:lang w:eastAsia="en-GB"/>
              </w:rPr>
            </w:pPr>
          </w:p>
        </w:tc>
        <w:tc>
          <w:tcPr>
            <w:tcW w:w="960" w:type="dxa"/>
            <w:tcBorders>
              <w:top w:val="nil"/>
              <w:left w:val="nil"/>
              <w:bottom w:val="nil"/>
              <w:right w:val="nil"/>
            </w:tcBorders>
            <w:shd w:val="clear" w:color="auto" w:fill="auto"/>
            <w:noWrap/>
            <w:vAlign w:val="bottom"/>
            <w:hideMark/>
          </w:tcPr>
          <w:p w14:paraId="60B45F22" w14:textId="77777777" w:rsidR="00902E54" w:rsidRPr="00902E54" w:rsidRDefault="00902E54" w:rsidP="003F3B92">
            <w:pPr>
              <w:rPr>
                <w:rFonts w:ascii="Times New Roman" w:hAnsi="Times New Roman"/>
                <w:sz w:val="20"/>
                <w:lang w:eastAsia="en-GB"/>
              </w:rPr>
            </w:pPr>
          </w:p>
        </w:tc>
        <w:tc>
          <w:tcPr>
            <w:tcW w:w="1179" w:type="dxa"/>
            <w:tcBorders>
              <w:top w:val="nil"/>
              <w:left w:val="nil"/>
              <w:bottom w:val="nil"/>
              <w:right w:val="nil"/>
            </w:tcBorders>
            <w:shd w:val="clear" w:color="auto" w:fill="auto"/>
            <w:noWrap/>
            <w:vAlign w:val="bottom"/>
            <w:hideMark/>
          </w:tcPr>
          <w:p w14:paraId="02B28FDE" w14:textId="77777777" w:rsidR="00902E54" w:rsidRPr="00902E54" w:rsidRDefault="00902E54" w:rsidP="003F3B92">
            <w:pPr>
              <w:rPr>
                <w:rFonts w:ascii="Times New Roman" w:hAnsi="Times New Roman"/>
                <w:sz w:val="20"/>
                <w:lang w:eastAsia="en-GB"/>
              </w:rPr>
            </w:pPr>
          </w:p>
        </w:tc>
        <w:tc>
          <w:tcPr>
            <w:tcW w:w="1281" w:type="dxa"/>
            <w:tcBorders>
              <w:top w:val="nil"/>
              <w:left w:val="nil"/>
              <w:bottom w:val="nil"/>
              <w:right w:val="nil"/>
            </w:tcBorders>
            <w:shd w:val="clear" w:color="auto" w:fill="auto"/>
            <w:noWrap/>
            <w:vAlign w:val="bottom"/>
            <w:hideMark/>
          </w:tcPr>
          <w:p w14:paraId="1745FC6F" w14:textId="77777777" w:rsidR="00902E54" w:rsidRPr="00902E54" w:rsidRDefault="00902E54" w:rsidP="003F3B92">
            <w:pPr>
              <w:rPr>
                <w:rFonts w:ascii="Times New Roman" w:hAnsi="Times New Roman"/>
                <w:sz w:val="20"/>
                <w:lang w:eastAsia="en-GB"/>
              </w:rPr>
            </w:pPr>
          </w:p>
        </w:tc>
      </w:tr>
      <w:tr w:rsidR="00902E54" w:rsidRPr="00902E54" w14:paraId="29ED83C2" w14:textId="77777777" w:rsidTr="003F3B92">
        <w:trPr>
          <w:trHeight w:val="315"/>
        </w:trPr>
        <w:tc>
          <w:tcPr>
            <w:tcW w:w="960" w:type="dxa"/>
            <w:vMerge/>
            <w:tcBorders>
              <w:top w:val="nil"/>
              <w:left w:val="single" w:sz="8" w:space="0" w:color="auto"/>
              <w:bottom w:val="single" w:sz="8" w:space="0" w:color="000000"/>
              <w:right w:val="single" w:sz="4" w:space="0" w:color="auto"/>
            </w:tcBorders>
            <w:vAlign w:val="center"/>
            <w:hideMark/>
          </w:tcPr>
          <w:p w14:paraId="48BA6CBF" w14:textId="77777777" w:rsidR="00902E54" w:rsidRPr="00902E54" w:rsidRDefault="00902E54" w:rsidP="003F3B92">
            <w:pPr>
              <w:rPr>
                <w:rFonts w:ascii="Calibri" w:hAnsi="Calibri" w:cs="Calibri"/>
                <w:color w:val="000000"/>
                <w:sz w:val="20"/>
                <w:lang w:eastAsia="en-GB"/>
              </w:rPr>
            </w:pPr>
          </w:p>
        </w:tc>
        <w:tc>
          <w:tcPr>
            <w:tcW w:w="660" w:type="dxa"/>
            <w:tcBorders>
              <w:top w:val="nil"/>
              <w:left w:val="nil"/>
              <w:bottom w:val="single" w:sz="8" w:space="0" w:color="auto"/>
              <w:right w:val="single" w:sz="4" w:space="0" w:color="auto"/>
            </w:tcBorders>
            <w:shd w:val="clear" w:color="auto" w:fill="auto"/>
            <w:noWrap/>
            <w:vAlign w:val="center"/>
            <w:hideMark/>
          </w:tcPr>
          <w:p w14:paraId="32EAAA70"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33</w:t>
            </w:r>
          </w:p>
        </w:tc>
        <w:tc>
          <w:tcPr>
            <w:tcW w:w="1179" w:type="dxa"/>
            <w:tcBorders>
              <w:top w:val="nil"/>
              <w:left w:val="nil"/>
              <w:bottom w:val="single" w:sz="8" w:space="0" w:color="auto"/>
              <w:right w:val="nil"/>
            </w:tcBorders>
            <w:shd w:val="clear" w:color="auto" w:fill="auto"/>
            <w:noWrap/>
            <w:vAlign w:val="bottom"/>
            <w:hideMark/>
          </w:tcPr>
          <w:p w14:paraId="6F99565D"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£36,922</w:t>
            </w:r>
          </w:p>
        </w:tc>
        <w:tc>
          <w:tcPr>
            <w:tcW w:w="1281" w:type="dxa"/>
            <w:tcBorders>
              <w:top w:val="nil"/>
              <w:left w:val="single" w:sz="4" w:space="0" w:color="auto"/>
              <w:bottom w:val="single" w:sz="8" w:space="0" w:color="auto"/>
              <w:right w:val="single" w:sz="8" w:space="0" w:color="auto"/>
            </w:tcBorders>
            <w:shd w:val="clear" w:color="auto" w:fill="auto"/>
            <w:noWrap/>
            <w:vAlign w:val="bottom"/>
            <w:hideMark/>
          </w:tcPr>
          <w:p w14:paraId="68931928"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19.5337</w:t>
            </w:r>
          </w:p>
        </w:tc>
        <w:tc>
          <w:tcPr>
            <w:tcW w:w="960" w:type="dxa"/>
            <w:tcBorders>
              <w:top w:val="nil"/>
              <w:left w:val="nil"/>
              <w:bottom w:val="nil"/>
              <w:right w:val="nil"/>
            </w:tcBorders>
            <w:shd w:val="clear" w:color="auto" w:fill="auto"/>
            <w:noWrap/>
            <w:vAlign w:val="bottom"/>
            <w:hideMark/>
          </w:tcPr>
          <w:p w14:paraId="6E38F89B" w14:textId="77777777" w:rsidR="00902E54" w:rsidRPr="00902E54" w:rsidRDefault="00902E54" w:rsidP="003F3B92">
            <w:pPr>
              <w:jc w:val="right"/>
              <w:rPr>
                <w:rFonts w:ascii="Calibri" w:hAnsi="Calibri" w:cs="Calibri"/>
                <w:color w:val="000000"/>
                <w:sz w:val="20"/>
                <w:lang w:eastAsia="en-GB"/>
              </w:rPr>
            </w:pPr>
          </w:p>
        </w:tc>
        <w:tc>
          <w:tcPr>
            <w:tcW w:w="960" w:type="dxa"/>
            <w:tcBorders>
              <w:top w:val="nil"/>
              <w:left w:val="nil"/>
              <w:bottom w:val="nil"/>
              <w:right w:val="nil"/>
            </w:tcBorders>
            <w:shd w:val="clear" w:color="auto" w:fill="auto"/>
            <w:noWrap/>
            <w:vAlign w:val="bottom"/>
            <w:hideMark/>
          </w:tcPr>
          <w:p w14:paraId="1AA653CA" w14:textId="77777777" w:rsidR="00902E54" w:rsidRPr="00902E54" w:rsidRDefault="00902E54" w:rsidP="003F3B92">
            <w:pPr>
              <w:rPr>
                <w:rFonts w:ascii="Times New Roman" w:hAnsi="Times New Roman"/>
                <w:sz w:val="20"/>
                <w:lang w:eastAsia="en-GB"/>
              </w:rPr>
            </w:pPr>
          </w:p>
        </w:tc>
        <w:tc>
          <w:tcPr>
            <w:tcW w:w="1179" w:type="dxa"/>
            <w:tcBorders>
              <w:top w:val="nil"/>
              <w:left w:val="nil"/>
              <w:bottom w:val="nil"/>
              <w:right w:val="nil"/>
            </w:tcBorders>
            <w:shd w:val="clear" w:color="auto" w:fill="auto"/>
            <w:noWrap/>
            <w:vAlign w:val="bottom"/>
            <w:hideMark/>
          </w:tcPr>
          <w:p w14:paraId="79E91B0F" w14:textId="77777777" w:rsidR="00902E54" w:rsidRPr="00902E54" w:rsidRDefault="00902E54" w:rsidP="003F3B92">
            <w:pPr>
              <w:rPr>
                <w:rFonts w:ascii="Times New Roman" w:hAnsi="Times New Roman"/>
                <w:sz w:val="20"/>
                <w:lang w:eastAsia="en-GB"/>
              </w:rPr>
            </w:pPr>
          </w:p>
        </w:tc>
        <w:tc>
          <w:tcPr>
            <w:tcW w:w="1281" w:type="dxa"/>
            <w:tcBorders>
              <w:top w:val="nil"/>
              <w:left w:val="nil"/>
              <w:bottom w:val="nil"/>
              <w:right w:val="nil"/>
            </w:tcBorders>
            <w:shd w:val="clear" w:color="auto" w:fill="auto"/>
            <w:noWrap/>
            <w:vAlign w:val="bottom"/>
            <w:hideMark/>
          </w:tcPr>
          <w:p w14:paraId="7EC014DE" w14:textId="77777777" w:rsidR="00902E54" w:rsidRPr="00902E54" w:rsidRDefault="00902E54" w:rsidP="003F3B92">
            <w:pPr>
              <w:rPr>
                <w:rFonts w:ascii="Times New Roman" w:hAnsi="Times New Roman"/>
                <w:sz w:val="20"/>
                <w:lang w:eastAsia="en-GB"/>
              </w:rPr>
            </w:pPr>
          </w:p>
        </w:tc>
      </w:tr>
      <w:tr w:rsidR="00902E54" w:rsidRPr="00902E54" w14:paraId="51342C97" w14:textId="77777777" w:rsidTr="003F3B92">
        <w:trPr>
          <w:trHeight w:val="300"/>
        </w:trPr>
        <w:tc>
          <w:tcPr>
            <w:tcW w:w="960" w:type="dxa"/>
            <w:vMerge w:val="restart"/>
            <w:tcBorders>
              <w:top w:val="nil"/>
              <w:left w:val="single" w:sz="8" w:space="0" w:color="auto"/>
              <w:bottom w:val="single" w:sz="8" w:space="0" w:color="000000"/>
              <w:right w:val="single" w:sz="4" w:space="0" w:color="auto"/>
            </w:tcBorders>
            <w:shd w:val="clear" w:color="000000" w:fill="F2F2F2"/>
            <w:noWrap/>
            <w:vAlign w:val="bottom"/>
            <w:hideMark/>
          </w:tcPr>
          <w:p w14:paraId="17E46DBD"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12</w:t>
            </w:r>
          </w:p>
        </w:tc>
        <w:tc>
          <w:tcPr>
            <w:tcW w:w="660" w:type="dxa"/>
            <w:tcBorders>
              <w:top w:val="nil"/>
              <w:left w:val="nil"/>
              <w:bottom w:val="single" w:sz="4" w:space="0" w:color="auto"/>
              <w:right w:val="single" w:sz="4" w:space="0" w:color="auto"/>
            </w:tcBorders>
            <w:shd w:val="clear" w:color="auto" w:fill="auto"/>
            <w:noWrap/>
            <w:vAlign w:val="center"/>
            <w:hideMark/>
          </w:tcPr>
          <w:p w14:paraId="3152B158"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34</w:t>
            </w:r>
          </w:p>
        </w:tc>
        <w:tc>
          <w:tcPr>
            <w:tcW w:w="1179" w:type="dxa"/>
            <w:tcBorders>
              <w:top w:val="nil"/>
              <w:left w:val="nil"/>
              <w:bottom w:val="single" w:sz="4" w:space="0" w:color="auto"/>
              <w:right w:val="nil"/>
            </w:tcBorders>
            <w:shd w:val="clear" w:color="auto" w:fill="auto"/>
            <w:noWrap/>
            <w:vAlign w:val="bottom"/>
            <w:hideMark/>
          </w:tcPr>
          <w:p w14:paraId="4C6A53F6"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£37,890</w:t>
            </w:r>
          </w:p>
        </w:tc>
        <w:tc>
          <w:tcPr>
            <w:tcW w:w="1281" w:type="dxa"/>
            <w:tcBorders>
              <w:top w:val="nil"/>
              <w:left w:val="single" w:sz="4" w:space="0" w:color="auto"/>
              <w:bottom w:val="single" w:sz="4" w:space="0" w:color="auto"/>
              <w:right w:val="single" w:sz="8" w:space="0" w:color="auto"/>
            </w:tcBorders>
            <w:shd w:val="clear" w:color="auto" w:fill="auto"/>
            <w:noWrap/>
            <w:vAlign w:val="bottom"/>
            <w:hideMark/>
          </w:tcPr>
          <w:p w14:paraId="2623D9CA"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20.0458</w:t>
            </w:r>
          </w:p>
        </w:tc>
        <w:tc>
          <w:tcPr>
            <w:tcW w:w="960" w:type="dxa"/>
            <w:tcBorders>
              <w:top w:val="nil"/>
              <w:left w:val="nil"/>
              <w:bottom w:val="nil"/>
              <w:right w:val="nil"/>
            </w:tcBorders>
            <w:shd w:val="clear" w:color="auto" w:fill="auto"/>
            <w:noWrap/>
            <w:vAlign w:val="bottom"/>
            <w:hideMark/>
          </w:tcPr>
          <w:p w14:paraId="4866D08E" w14:textId="77777777" w:rsidR="00902E54" w:rsidRPr="00902E54" w:rsidRDefault="00902E54" w:rsidP="003F3B92">
            <w:pPr>
              <w:jc w:val="right"/>
              <w:rPr>
                <w:rFonts w:ascii="Calibri" w:hAnsi="Calibri" w:cs="Calibri"/>
                <w:color w:val="000000"/>
                <w:sz w:val="20"/>
                <w:lang w:eastAsia="en-GB"/>
              </w:rPr>
            </w:pPr>
          </w:p>
        </w:tc>
        <w:tc>
          <w:tcPr>
            <w:tcW w:w="960" w:type="dxa"/>
            <w:tcBorders>
              <w:top w:val="nil"/>
              <w:left w:val="nil"/>
              <w:bottom w:val="nil"/>
              <w:right w:val="nil"/>
            </w:tcBorders>
            <w:shd w:val="clear" w:color="auto" w:fill="auto"/>
            <w:noWrap/>
            <w:vAlign w:val="bottom"/>
            <w:hideMark/>
          </w:tcPr>
          <w:p w14:paraId="2B5BBDF1" w14:textId="77777777" w:rsidR="00902E54" w:rsidRPr="00902E54" w:rsidRDefault="00902E54" w:rsidP="003F3B92">
            <w:pPr>
              <w:rPr>
                <w:rFonts w:ascii="Times New Roman" w:hAnsi="Times New Roman"/>
                <w:sz w:val="20"/>
                <w:lang w:eastAsia="en-GB"/>
              </w:rPr>
            </w:pPr>
          </w:p>
        </w:tc>
        <w:tc>
          <w:tcPr>
            <w:tcW w:w="1179" w:type="dxa"/>
            <w:tcBorders>
              <w:top w:val="nil"/>
              <w:left w:val="nil"/>
              <w:bottom w:val="nil"/>
              <w:right w:val="nil"/>
            </w:tcBorders>
            <w:shd w:val="clear" w:color="auto" w:fill="auto"/>
            <w:noWrap/>
            <w:vAlign w:val="bottom"/>
            <w:hideMark/>
          </w:tcPr>
          <w:p w14:paraId="79927EAB" w14:textId="77777777" w:rsidR="00902E54" w:rsidRPr="00902E54" w:rsidRDefault="00902E54" w:rsidP="003F3B92">
            <w:pPr>
              <w:rPr>
                <w:rFonts w:ascii="Times New Roman" w:hAnsi="Times New Roman"/>
                <w:sz w:val="20"/>
                <w:lang w:eastAsia="en-GB"/>
              </w:rPr>
            </w:pPr>
          </w:p>
        </w:tc>
        <w:tc>
          <w:tcPr>
            <w:tcW w:w="1281" w:type="dxa"/>
            <w:tcBorders>
              <w:top w:val="nil"/>
              <w:left w:val="nil"/>
              <w:bottom w:val="nil"/>
              <w:right w:val="nil"/>
            </w:tcBorders>
            <w:shd w:val="clear" w:color="auto" w:fill="auto"/>
            <w:noWrap/>
            <w:vAlign w:val="bottom"/>
            <w:hideMark/>
          </w:tcPr>
          <w:p w14:paraId="04126833" w14:textId="77777777" w:rsidR="00902E54" w:rsidRPr="00902E54" w:rsidRDefault="00902E54" w:rsidP="003F3B92">
            <w:pPr>
              <w:rPr>
                <w:rFonts w:ascii="Times New Roman" w:hAnsi="Times New Roman"/>
                <w:sz w:val="20"/>
                <w:lang w:eastAsia="en-GB"/>
              </w:rPr>
            </w:pPr>
          </w:p>
        </w:tc>
      </w:tr>
      <w:tr w:rsidR="00902E54" w:rsidRPr="00902E54" w14:paraId="699BBD08" w14:textId="77777777" w:rsidTr="003F3B92">
        <w:trPr>
          <w:trHeight w:val="315"/>
        </w:trPr>
        <w:tc>
          <w:tcPr>
            <w:tcW w:w="960" w:type="dxa"/>
            <w:vMerge/>
            <w:tcBorders>
              <w:top w:val="nil"/>
              <w:left w:val="single" w:sz="8" w:space="0" w:color="auto"/>
              <w:bottom w:val="single" w:sz="8" w:space="0" w:color="000000"/>
              <w:right w:val="single" w:sz="4" w:space="0" w:color="auto"/>
            </w:tcBorders>
            <w:vAlign w:val="center"/>
            <w:hideMark/>
          </w:tcPr>
          <w:p w14:paraId="599F824F" w14:textId="77777777" w:rsidR="00902E54" w:rsidRPr="00902E54" w:rsidRDefault="00902E54" w:rsidP="003F3B92">
            <w:pPr>
              <w:rPr>
                <w:rFonts w:ascii="Calibri" w:hAnsi="Calibri" w:cs="Calibri"/>
                <w:color w:val="000000"/>
                <w:sz w:val="20"/>
                <w:lang w:eastAsia="en-GB"/>
              </w:rPr>
            </w:pPr>
          </w:p>
        </w:tc>
        <w:tc>
          <w:tcPr>
            <w:tcW w:w="660" w:type="dxa"/>
            <w:tcBorders>
              <w:top w:val="nil"/>
              <w:left w:val="nil"/>
              <w:bottom w:val="single" w:sz="8" w:space="0" w:color="auto"/>
              <w:right w:val="single" w:sz="4" w:space="0" w:color="auto"/>
            </w:tcBorders>
            <w:shd w:val="clear" w:color="auto" w:fill="auto"/>
            <w:noWrap/>
            <w:vAlign w:val="center"/>
            <w:hideMark/>
          </w:tcPr>
          <w:p w14:paraId="5756E84A"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35</w:t>
            </w:r>
          </w:p>
        </w:tc>
        <w:tc>
          <w:tcPr>
            <w:tcW w:w="1179" w:type="dxa"/>
            <w:tcBorders>
              <w:top w:val="nil"/>
              <w:left w:val="nil"/>
              <w:bottom w:val="single" w:sz="8" w:space="0" w:color="auto"/>
              <w:right w:val="nil"/>
            </w:tcBorders>
            <w:shd w:val="clear" w:color="auto" w:fill="auto"/>
            <w:noWrap/>
            <w:vAlign w:val="bottom"/>
            <w:hideMark/>
          </w:tcPr>
          <w:p w14:paraId="3C1A45AF"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£38,890</w:t>
            </w:r>
          </w:p>
        </w:tc>
        <w:tc>
          <w:tcPr>
            <w:tcW w:w="1281" w:type="dxa"/>
            <w:tcBorders>
              <w:top w:val="nil"/>
              <w:left w:val="single" w:sz="4" w:space="0" w:color="auto"/>
              <w:bottom w:val="single" w:sz="8" w:space="0" w:color="auto"/>
              <w:right w:val="single" w:sz="8" w:space="0" w:color="auto"/>
            </w:tcBorders>
            <w:shd w:val="clear" w:color="auto" w:fill="auto"/>
            <w:noWrap/>
            <w:vAlign w:val="bottom"/>
            <w:hideMark/>
          </w:tcPr>
          <w:p w14:paraId="56F02C81"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20.5747</w:t>
            </w:r>
          </w:p>
        </w:tc>
        <w:tc>
          <w:tcPr>
            <w:tcW w:w="960" w:type="dxa"/>
            <w:tcBorders>
              <w:top w:val="nil"/>
              <w:left w:val="nil"/>
              <w:bottom w:val="nil"/>
              <w:right w:val="nil"/>
            </w:tcBorders>
            <w:shd w:val="clear" w:color="auto" w:fill="auto"/>
            <w:noWrap/>
            <w:vAlign w:val="bottom"/>
            <w:hideMark/>
          </w:tcPr>
          <w:p w14:paraId="56E83A36" w14:textId="77777777" w:rsidR="00902E54" w:rsidRPr="00902E54" w:rsidRDefault="00902E54" w:rsidP="003F3B92">
            <w:pPr>
              <w:jc w:val="right"/>
              <w:rPr>
                <w:rFonts w:ascii="Calibri" w:hAnsi="Calibri" w:cs="Calibri"/>
                <w:color w:val="000000"/>
                <w:sz w:val="20"/>
                <w:lang w:eastAsia="en-GB"/>
              </w:rPr>
            </w:pPr>
          </w:p>
        </w:tc>
        <w:tc>
          <w:tcPr>
            <w:tcW w:w="960" w:type="dxa"/>
            <w:tcBorders>
              <w:top w:val="nil"/>
              <w:left w:val="nil"/>
              <w:bottom w:val="nil"/>
              <w:right w:val="nil"/>
            </w:tcBorders>
            <w:shd w:val="clear" w:color="auto" w:fill="auto"/>
            <w:noWrap/>
            <w:vAlign w:val="bottom"/>
            <w:hideMark/>
          </w:tcPr>
          <w:p w14:paraId="260E124B" w14:textId="77777777" w:rsidR="00902E54" w:rsidRPr="00902E54" w:rsidRDefault="00902E54" w:rsidP="003F3B92">
            <w:pPr>
              <w:rPr>
                <w:rFonts w:ascii="Times New Roman" w:hAnsi="Times New Roman"/>
                <w:sz w:val="20"/>
                <w:lang w:eastAsia="en-GB"/>
              </w:rPr>
            </w:pPr>
          </w:p>
        </w:tc>
        <w:tc>
          <w:tcPr>
            <w:tcW w:w="1179" w:type="dxa"/>
            <w:tcBorders>
              <w:top w:val="nil"/>
              <w:left w:val="nil"/>
              <w:bottom w:val="nil"/>
              <w:right w:val="nil"/>
            </w:tcBorders>
            <w:shd w:val="clear" w:color="auto" w:fill="auto"/>
            <w:noWrap/>
            <w:vAlign w:val="bottom"/>
            <w:hideMark/>
          </w:tcPr>
          <w:p w14:paraId="04E09793" w14:textId="77777777" w:rsidR="00902E54" w:rsidRPr="00902E54" w:rsidRDefault="00902E54" w:rsidP="003F3B92">
            <w:pPr>
              <w:rPr>
                <w:rFonts w:ascii="Times New Roman" w:hAnsi="Times New Roman"/>
                <w:sz w:val="20"/>
                <w:lang w:eastAsia="en-GB"/>
              </w:rPr>
            </w:pPr>
          </w:p>
        </w:tc>
        <w:tc>
          <w:tcPr>
            <w:tcW w:w="1281" w:type="dxa"/>
            <w:tcBorders>
              <w:top w:val="nil"/>
              <w:left w:val="nil"/>
              <w:bottom w:val="nil"/>
              <w:right w:val="nil"/>
            </w:tcBorders>
            <w:shd w:val="clear" w:color="auto" w:fill="auto"/>
            <w:noWrap/>
            <w:vAlign w:val="bottom"/>
            <w:hideMark/>
          </w:tcPr>
          <w:p w14:paraId="37238B17" w14:textId="77777777" w:rsidR="00902E54" w:rsidRPr="00902E54" w:rsidRDefault="00902E54" w:rsidP="003F3B92">
            <w:pPr>
              <w:rPr>
                <w:rFonts w:ascii="Times New Roman" w:hAnsi="Times New Roman"/>
                <w:sz w:val="20"/>
                <w:lang w:eastAsia="en-GB"/>
              </w:rPr>
            </w:pPr>
          </w:p>
        </w:tc>
      </w:tr>
      <w:tr w:rsidR="00902E54" w:rsidRPr="00902E54" w14:paraId="583D6083" w14:textId="77777777" w:rsidTr="003F3B92">
        <w:trPr>
          <w:trHeight w:val="300"/>
        </w:trPr>
        <w:tc>
          <w:tcPr>
            <w:tcW w:w="960" w:type="dxa"/>
            <w:vMerge w:val="restart"/>
            <w:tcBorders>
              <w:top w:val="nil"/>
              <w:left w:val="single" w:sz="8" w:space="0" w:color="auto"/>
              <w:bottom w:val="single" w:sz="8" w:space="0" w:color="000000"/>
              <w:right w:val="single" w:sz="4" w:space="0" w:color="auto"/>
            </w:tcBorders>
            <w:shd w:val="clear" w:color="000000" w:fill="F2F2F2"/>
            <w:noWrap/>
            <w:vAlign w:val="bottom"/>
            <w:hideMark/>
          </w:tcPr>
          <w:p w14:paraId="16AFC748"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13</w:t>
            </w:r>
          </w:p>
        </w:tc>
        <w:tc>
          <w:tcPr>
            <w:tcW w:w="660" w:type="dxa"/>
            <w:tcBorders>
              <w:top w:val="nil"/>
              <w:left w:val="nil"/>
              <w:bottom w:val="single" w:sz="4" w:space="0" w:color="auto"/>
              <w:right w:val="single" w:sz="4" w:space="0" w:color="auto"/>
            </w:tcBorders>
            <w:shd w:val="clear" w:color="auto" w:fill="auto"/>
            <w:noWrap/>
            <w:vAlign w:val="center"/>
            <w:hideMark/>
          </w:tcPr>
          <w:p w14:paraId="707CD3CB"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36</w:t>
            </w:r>
          </w:p>
        </w:tc>
        <w:tc>
          <w:tcPr>
            <w:tcW w:w="1179" w:type="dxa"/>
            <w:tcBorders>
              <w:top w:val="nil"/>
              <w:left w:val="nil"/>
              <w:bottom w:val="single" w:sz="4" w:space="0" w:color="auto"/>
              <w:right w:val="nil"/>
            </w:tcBorders>
            <w:shd w:val="clear" w:color="auto" w:fill="auto"/>
            <w:noWrap/>
            <w:vAlign w:val="bottom"/>
            <w:hideMark/>
          </w:tcPr>
          <w:p w14:paraId="7FD60D40"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£39,880</w:t>
            </w:r>
          </w:p>
        </w:tc>
        <w:tc>
          <w:tcPr>
            <w:tcW w:w="1281" w:type="dxa"/>
            <w:tcBorders>
              <w:top w:val="nil"/>
              <w:left w:val="single" w:sz="4" w:space="0" w:color="auto"/>
              <w:bottom w:val="single" w:sz="4" w:space="0" w:color="auto"/>
              <w:right w:val="single" w:sz="8" w:space="0" w:color="auto"/>
            </w:tcBorders>
            <w:shd w:val="clear" w:color="auto" w:fill="auto"/>
            <w:noWrap/>
            <w:vAlign w:val="bottom"/>
            <w:hideMark/>
          </w:tcPr>
          <w:p w14:paraId="51C74FDA"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21.0987</w:t>
            </w:r>
          </w:p>
        </w:tc>
        <w:tc>
          <w:tcPr>
            <w:tcW w:w="960" w:type="dxa"/>
            <w:tcBorders>
              <w:top w:val="nil"/>
              <w:left w:val="nil"/>
              <w:bottom w:val="nil"/>
              <w:right w:val="nil"/>
            </w:tcBorders>
            <w:shd w:val="clear" w:color="auto" w:fill="auto"/>
            <w:noWrap/>
            <w:vAlign w:val="bottom"/>
            <w:hideMark/>
          </w:tcPr>
          <w:p w14:paraId="664F44EC" w14:textId="77777777" w:rsidR="00902E54" w:rsidRPr="00902E54" w:rsidRDefault="00902E54" w:rsidP="003F3B92">
            <w:pPr>
              <w:jc w:val="right"/>
              <w:rPr>
                <w:rFonts w:ascii="Calibri" w:hAnsi="Calibri" w:cs="Calibri"/>
                <w:color w:val="000000"/>
                <w:sz w:val="20"/>
                <w:lang w:eastAsia="en-GB"/>
              </w:rPr>
            </w:pPr>
          </w:p>
        </w:tc>
        <w:tc>
          <w:tcPr>
            <w:tcW w:w="960" w:type="dxa"/>
            <w:tcBorders>
              <w:top w:val="nil"/>
              <w:left w:val="nil"/>
              <w:bottom w:val="nil"/>
              <w:right w:val="nil"/>
            </w:tcBorders>
            <w:shd w:val="clear" w:color="auto" w:fill="auto"/>
            <w:noWrap/>
            <w:vAlign w:val="bottom"/>
            <w:hideMark/>
          </w:tcPr>
          <w:p w14:paraId="0A13ECB3" w14:textId="77777777" w:rsidR="00902E54" w:rsidRPr="00902E54" w:rsidRDefault="00902E54" w:rsidP="003F3B92">
            <w:pPr>
              <w:rPr>
                <w:rFonts w:ascii="Times New Roman" w:hAnsi="Times New Roman"/>
                <w:sz w:val="20"/>
                <w:lang w:eastAsia="en-GB"/>
              </w:rPr>
            </w:pPr>
          </w:p>
        </w:tc>
        <w:tc>
          <w:tcPr>
            <w:tcW w:w="1179" w:type="dxa"/>
            <w:tcBorders>
              <w:top w:val="nil"/>
              <w:left w:val="nil"/>
              <w:bottom w:val="nil"/>
              <w:right w:val="nil"/>
            </w:tcBorders>
            <w:shd w:val="clear" w:color="auto" w:fill="auto"/>
            <w:noWrap/>
            <w:vAlign w:val="bottom"/>
            <w:hideMark/>
          </w:tcPr>
          <w:p w14:paraId="396C5623" w14:textId="77777777" w:rsidR="00902E54" w:rsidRPr="00902E54" w:rsidRDefault="00902E54" w:rsidP="003F3B92">
            <w:pPr>
              <w:rPr>
                <w:rFonts w:ascii="Times New Roman" w:hAnsi="Times New Roman"/>
                <w:sz w:val="20"/>
                <w:lang w:eastAsia="en-GB"/>
              </w:rPr>
            </w:pPr>
          </w:p>
        </w:tc>
        <w:tc>
          <w:tcPr>
            <w:tcW w:w="1281" w:type="dxa"/>
            <w:tcBorders>
              <w:top w:val="nil"/>
              <w:left w:val="nil"/>
              <w:bottom w:val="nil"/>
              <w:right w:val="nil"/>
            </w:tcBorders>
            <w:shd w:val="clear" w:color="auto" w:fill="auto"/>
            <w:noWrap/>
            <w:vAlign w:val="bottom"/>
            <w:hideMark/>
          </w:tcPr>
          <w:p w14:paraId="0C313EA8" w14:textId="77777777" w:rsidR="00902E54" w:rsidRPr="00902E54" w:rsidRDefault="00902E54" w:rsidP="003F3B92">
            <w:pPr>
              <w:rPr>
                <w:rFonts w:ascii="Times New Roman" w:hAnsi="Times New Roman"/>
                <w:sz w:val="20"/>
                <w:lang w:eastAsia="en-GB"/>
              </w:rPr>
            </w:pPr>
          </w:p>
        </w:tc>
      </w:tr>
      <w:tr w:rsidR="00902E54" w:rsidRPr="00902E54" w14:paraId="323EF267" w14:textId="77777777" w:rsidTr="003F3B92">
        <w:trPr>
          <w:trHeight w:val="315"/>
        </w:trPr>
        <w:tc>
          <w:tcPr>
            <w:tcW w:w="960" w:type="dxa"/>
            <w:vMerge/>
            <w:tcBorders>
              <w:top w:val="nil"/>
              <w:left w:val="single" w:sz="8" w:space="0" w:color="auto"/>
              <w:bottom w:val="single" w:sz="8" w:space="0" w:color="000000"/>
              <w:right w:val="single" w:sz="4" w:space="0" w:color="auto"/>
            </w:tcBorders>
            <w:vAlign w:val="center"/>
            <w:hideMark/>
          </w:tcPr>
          <w:p w14:paraId="45AC653F" w14:textId="77777777" w:rsidR="00902E54" w:rsidRPr="00902E54" w:rsidRDefault="00902E54" w:rsidP="003F3B92">
            <w:pPr>
              <w:rPr>
                <w:rFonts w:ascii="Calibri" w:hAnsi="Calibri" w:cs="Calibri"/>
                <w:color w:val="000000"/>
                <w:sz w:val="20"/>
                <w:lang w:eastAsia="en-GB"/>
              </w:rPr>
            </w:pPr>
          </w:p>
        </w:tc>
        <w:tc>
          <w:tcPr>
            <w:tcW w:w="660" w:type="dxa"/>
            <w:tcBorders>
              <w:top w:val="nil"/>
              <w:left w:val="nil"/>
              <w:bottom w:val="single" w:sz="8" w:space="0" w:color="auto"/>
              <w:right w:val="single" w:sz="4" w:space="0" w:color="auto"/>
            </w:tcBorders>
            <w:shd w:val="clear" w:color="auto" w:fill="auto"/>
            <w:noWrap/>
            <w:vAlign w:val="center"/>
            <w:hideMark/>
          </w:tcPr>
          <w:p w14:paraId="01B4EBB2"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37</w:t>
            </w:r>
          </w:p>
        </w:tc>
        <w:tc>
          <w:tcPr>
            <w:tcW w:w="1179" w:type="dxa"/>
            <w:tcBorders>
              <w:top w:val="nil"/>
              <w:left w:val="nil"/>
              <w:bottom w:val="single" w:sz="8" w:space="0" w:color="auto"/>
              <w:right w:val="nil"/>
            </w:tcBorders>
            <w:shd w:val="clear" w:color="auto" w:fill="auto"/>
            <w:noWrap/>
            <w:vAlign w:val="bottom"/>
            <w:hideMark/>
          </w:tcPr>
          <w:p w14:paraId="14C2BBEC"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£40,876</w:t>
            </w:r>
          </w:p>
        </w:tc>
        <w:tc>
          <w:tcPr>
            <w:tcW w:w="1281" w:type="dxa"/>
            <w:tcBorders>
              <w:top w:val="nil"/>
              <w:left w:val="single" w:sz="4" w:space="0" w:color="auto"/>
              <w:bottom w:val="single" w:sz="8" w:space="0" w:color="auto"/>
              <w:right w:val="single" w:sz="8" w:space="0" w:color="auto"/>
            </w:tcBorders>
            <w:shd w:val="clear" w:color="auto" w:fill="auto"/>
            <w:noWrap/>
            <w:vAlign w:val="bottom"/>
            <w:hideMark/>
          </w:tcPr>
          <w:p w14:paraId="0DAFFF51"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21.6255</w:t>
            </w:r>
          </w:p>
        </w:tc>
        <w:tc>
          <w:tcPr>
            <w:tcW w:w="960" w:type="dxa"/>
            <w:tcBorders>
              <w:top w:val="nil"/>
              <w:left w:val="nil"/>
              <w:bottom w:val="nil"/>
              <w:right w:val="nil"/>
            </w:tcBorders>
            <w:shd w:val="clear" w:color="auto" w:fill="auto"/>
            <w:noWrap/>
            <w:vAlign w:val="bottom"/>
            <w:hideMark/>
          </w:tcPr>
          <w:p w14:paraId="33E281D8" w14:textId="77777777" w:rsidR="00902E54" w:rsidRPr="00902E54" w:rsidRDefault="00902E54" w:rsidP="003F3B92">
            <w:pPr>
              <w:jc w:val="right"/>
              <w:rPr>
                <w:rFonts w:ascii="Calibri" w:hAnsi="Calibri" w:cs="Calibri"/>
                <w:color w:val="000000"/>
                <w:sz w:val="20"/>
                <w:lang w:eastAsia="en-GB"/>
              </w:rPr>
            </w:pPr>
          </w:p>
        </w:tc>
        <w:tc>
          <w:tcPr>
            <w:tcW w:w="960" w:type="dxa"/>
            <w:tcBorders>
              <w:top w:val="nil"/>
              <w:left w:val="nil"/>
              <w:bottom w:val="nil"/>
              <w:right w:val="nil"/>
            </w:tcBorders>
            <w:shd w:val="clear" w:color="auto" w:fill="auto"/>
            <w:noWrap/>
            <w:vAlign w:val="bottom"/>
            <w:hideMark/>
          </w:tcPr>
          <w:p w14:paraId="139C16E2" w14:textId="77777777" w:rsidR="00902E54" w:rsidRPr="00902E54" w:rsidRDefault="00902E54" w:rsidP="003F3B92">
            <w:pPr>
              <w:rPr>
                <w:rFonts w:ascii="Times New Roman" w:hAnsi="Times New Roman"/>
                <w:sz w:val="20"/>
                <w:lang w:eastAsia="en-GB"/>
              </w:rPr>
            </w:pPr>
          </w:p>
        </w:tc>
        <w:tc>
          <w:tcPr>
            <w:tcW w:w="1179" w:type="dxa"/>
            <w:tcBorders>
              <w:top w:val="nil"/>
              <w:left w:val="nil"/>
              <w:bottom w:val="nil"/>
              <w:right w:val="nil"/>
            </w:tcBorders>
            <w:shd w:val="clear" w:color="auto" w:fill="auto"/>
            <w:noWrap/>
            <w:vAlign w:val="bottom"/>
            <w:hideMark/>
          </w:tcPr>
          <w:p w14:paraId="6626A6A7" w14:textId="77777777" w:rsidR="00902E54" w:rsidRPr="00902E54" w:rsidRDefault="00902E54" w:rsidP="003F3B92">
            <w:pPr>
              <w:rPr>
                <w:rFonts w:ascii="Times New Roman" w:hAnsi="Times New Roman"/>
                <w:sz w:val="20"/>
                <w:lang w:eastAsia="en-GB"/>
              </w:rPr>
            </w:pPr>
          </w:p>
        </w:tc>
        <w:tc>
          <w:tcPr>
            <w:tcW w:w="1281" w:type="dxa"/>
            <w:tcBorders>
              <w:top w:val="nil"/>
              <w:left w:val="nil"/>
              <w:bottom w:val="nil"/>
              <w:right w:val="nil"/>
            </w:tcBorders>
            <w:shd w:val="clear" w:color="auto" w:fill="auto"/>
            <w:noWrap/>
            <w:vAlign w:val="bottom"/>
            <w:hideMark/>
          </w:tcPr>
          <w:p w14:paraId="73D44A9A" w14:textId="77777777" w:rsidR="00902E54" w:rsidRPr="00902E54" w:rsidRDefault="00902E54" w:rsidP="003F3B92">
            <w:pPr>
              <w:rPr>
                <w:rFonts w:ascii="Times New Roman" w:hAnsi="Times New Roman"/>
                <w:sz w:val="20"/>
                <w:lang w:eastAsia="en-GB"/>
              </w:rPr>
            </w:pPr>
          </w:p>
        </w:tc>
      </w:tr>
      <w:tr w:rsidR="00902E54" w:rsidRPr="00902E54" w14:paraId="40628DC7" w14:textId="77777777" w:rsidTr="003F3B92">
        <w:trPr>
          <w:trHeight w:val="300"/>
        </w:trPr>
        <w:tc>
          <w:tcPr>
            <w:tcW w:w="960" w:type="dxa"/>
            <w:vMerge w:val="restart"/>
            <w:tcBorders>
              <w:top w:val="nil"/>
              <w:left w:val="single" w:sz="8" w:space="0" w:color="auto"/>
              <w:bottom w:val="single" w:sz="8" w:space="0" w:color="000000"/>
              <w:right w:val="single" w:sz="4" w:space="0" w:color="auto"/>
            </w:tcBorders>
            <w:shd w:val="clear" w:color="000000" w:fill="F2F2F2"/>
            <w:noWrap/>
            <w:vAlign w:val="bottom"/>
            <w:hideMark/>
          </w:tcPr>
          <w:p w14:paraId="33E62805"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14</w:t>
            </w:r>
          </w:p>
        </w:tc>
        <w:tc>
          <w:tcPr>
            <w:tcW w:w="660" w:type="dxa"/>
            <w:tcBorders>
              <w:top w:val="nil"/>
              <w:left w:val="nil"/>
              <w:bottom w:val="single" w:sz="4" w:space="0" w:color="auto"/>
              <w:right w:val="single" w:sz="4" w:space="0" w:color="auto"/>
            </w:tcBorders>
            <w:shd w:val="clear" w:color="auto" w:fill="auto"/>
            <w:noWrap/>
            <w:vAlign w:val="center"/>
            <w:hideMark/>
          </w:tcPr>
          <w:p w14:paraId="1F9A100D"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38</w:t>
            </w:r>
          </w:p>
        </w:tc>
        <w:tc>
          <w:tcPr>
            <w:tcW w:w="1179" w:type="dxa"/>
            <w:tcBorders>
              <w:top w:val="nil"/>
              <w:left w:val="nil"/>
              <w:bottom w:val="single" w:sz="4" w:space="0" w:color="auto"/>
              <w:right w:val="nil"/>
            </w:tcBorders>
            <w:shd w:val="clear" w:color="auto" w:fill="auto"/>
            <w:noWrap/>
            <w:vAlign w:val="bottom"/>
            <w:hideMark/>
          </w:tcPr>
          <w:p w14:paraId="74667A17"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£41,881</w:t>
            </w:r>
          </w:p>
        </w:tc>
        <w:tc>
          <w:tcPr>
            <w:tcW w:w="1281" w:type="dxa"/>
            <w:tcBorders>
              <w:top w:val="nil"/>
              <w:left w:val="single" w:sz="4" w:space="0" w:color="auto"/>
              <w:bottom w:val="single" w:sz="4" w:space="0" w:color="auto"/>
              <w:right w:val="single" w:sz="8" w:space="0" w:color="auto"/>
            </w:tcBorders>
            <w:shd w:val="clear" w:color="auto" w:fill="auto"/>
            <w:noWrap/>
            <w:vAlign w:val="bottom"/>
            <w:hideMark/>
          </w:tcPr>
          <w:p w14:paraId="1A66CD7A"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22.1571</w:t>
            </w:r>
          </w:p>
        </w:tc>
        <w:tc>
          <w:tcPr>
            <w:tcW w:w="960" w:type="dxa"/>
            <w:tcBorders>
              <w:top w:val="nil"/>
              <w:left w:val="nil"/>
              <w:bottom w:val="nil"/>
              <w:right w:val="nil"/>
            </w:tcBorders>
            <w:shd w:val="clear" w:color="auto" w:fill="auto"/>
            <w:noWrap/>
            <w:vAlign w:val="bottom"/>
            <w:hideMark/>
          </w:tcPr>
          <w:p w14:paraId="74E58461" w14:textId="77777777" w:rsidR="00902E54" w:rsidRPr="00902E54" w:rsidRDefault="00902E54" w:rsidP="003F3B92">
            <w:pPr>
              <w:jc w:val="right"/>
              <w:rPr>
                <w:rFonts w:ascii="Calibri" w:hAnsi="Calibri" w:cs="Calibri"/>
                <w:color w:val="000000"/>
                <w:sz w:val="20"/>
                <w:lang w:eastAsia="en-GB"/>
              </w:rPr>
            </w:pPr>
          </w:p>
        </w:tc>
        <w:tc>
          <w:tcPr>
            <w:tcW w:w="960" w:type="dxa"/>
            <w:tcBorders>
              <w:top w:val="nil"/>
              <w:left w:val="nil"/>
              <w:bottom w:val="nil"/>
              <w:right w:val="nil"/>
            </w:tcBorders>
            <w:shd w:val="clear" w:color="auto" w:fill="auto"/>
            <w:noWrap/>
            <w:vAlign w:val="bottom"/>
            <w:hideMark/>
          </w:tcPr>
          <w:p w14:paraId="24146CE2" w14:textId="77777777" w:rsidR="00902E54" w:rsidRPr="00902E54" w:rsidRDefault="00902E54" w:rsidP="003F3B92">
            <w:pPr>
              <w:rPr>
                <w:rFonts w:ascii="Times New Roman" w:hAnsi="Times New Roman"/>
                <w:sz w:val="20"/>
                <w:lang w:eastAsia="en-GB"/>
              </w:rPr>
            </w:pPr>
          </w:p>
        </w:tc>
        <w:tc>
          <w:tcPr>
            <w:tcW w:w="1179" w:type="dxa"/>
            <w:tcBorders>
              <w:top w:val="nil"/>
              <w:left w:val="nil"/>
              <w:bottom w:val="nil"/>
              <w:right w:val="nil"/>
            </w:tcBorders>
            <w:shd w:val="clear" w:color="auto" w:fill="auto"/>
            <w:noWrap/>
            <w:vAlign w:val="bottom"/>
            <w:hideMark/>
          </w:tcPr>
          <w:p w14:paraId="3EA1E674" w14:textId="77777777" w:rsidR="00902E54" w:rsidRPr="00902E54" w:rsidRDefault="00902E54" w:rsidP="003F3B92">
            <w:pPr>
              <w:rPr>
                <w:rFonts w:ascii="Times New Roman" w:hAnsi="Times New Roman"/>
                <w:sz w:val="20"/>
                <w:lang w:eastAsia="en-GB"/>
              </w:rPr>
            </w:pPr>
          </w:p>
        </w:tc>
        <w:tc>
          <w:tcPr>
            <w:tcW w:w="1281" w:type="dxa"/>
            <w:tcBorders>
              <w:top w:val="nil"/>
              <w:left w:val="nil"/>
              <w:bottom w:val="nil"/>
              <w:right w:val="nil"/>
            </w:tcBorders>
            <w:shd w:val="clear" w:color="auto" w:fill="auto"/>
            <w:noWrap/>
            <w:vAlign w:val="bottom"/>
            <w:hideMark/>
          </w:tcPr>
          <w:p w14:paraId="6412CD80" w14:textId="77777777" w:rsidR="00902E54" w:rsidRPr="00902E54" w:rsidRDefault="00902E54" w:rsidP="003F3B92">
            <w:pPr>
              <w:rPr>
                <w:rFonts w:ascii="Times New Roman" w:hAnsi="Times New Roman"/>
                <w:sz w:val="20"/>
                <w:lang w:eastAsia="en-GB"/>
              </w:rPr>
            </w:pPr>
          </w:p>
        </w:tc>
      </w:tr>
      <w:tr w:rsidR="00902E54" w:rsidRPr="00902E54" w14:paraId="4A86BB13" w14:textId="77777777" w:rsidTr="003F3B92">
        <w:trPr>
          <w:trHeight w:val="315"/>
        </w:trPr>
        <w:tc>
          <w:tcPr>
            <w:tcW w:w="960" w:type="dxa"/>
            <w:vMerge/>
            <w:tcBorders>
              <w:top w:val="nil"/>
              <w:left w:val="single" w:sz="8" w:space="0" w:color="auto"/>
              <w:bottom w:val="single" w:sz="8" w:space="0" w:color="000000"/>
              <w:right w:val="single" w:sz="4" w:space="0" w:color="auto"/>
            </w:tcBorders>
            <w:vAlign w:val="center"/>
            <w:hideMark/>
          </w:tcPr>
          <w:p w14:paraId="1FE5E2D0" w14:textId="77777777" w:rsidR="00902E54" w:rsidRPr="00902E54" w:rsidRDefault="00902E54" w:rsidP="003F3B92">
            <w:pPr>
              <w:rPr>
                <w:rFonts w:ascii="Calibri" w:hAnsi="Calibri" w:cs="Calibri"/>
                <w:color w:val="000000"/>
                <w:sz w:val="20"/>
                <w:lang w:eastAsia="en-GB"/>
              </w:rPr>
            </w:pPr>
          </w:p>
        </w:tc>
        <w:tc>
          <w:tcPr>
            <w:tcW w:w="660" w:type="dxa"/>
            <w:tcBorders>
              <w:top w:val="nil"/>
              <w:left w:val="nil"/>
              <w:bottom w:val="single" w:sz="8" w:space="0" w:color="auto"/>
              <w:right w:val="single" w:sz="4" w:space="0" w:color="auto"/>
            </w:tcBorders>
            <w:shd w:val="clear" w:color="auto" w:fill="auto"/>
            <w:noWrap/>
            <w:vAlign w:val="center"/>
            <w:hideMark/>
          </w:tcPr>
          <w:p w14:paraId="513AFF08" w14:textId="77777777" w:rsidR="00902E54" w:rsidRPr="00902E54" w:rsidRDefault="00902E54" w:rsidP="003F3B92">
            <w:pPr>
              <w:jc w:val="center"/>
              <w:rPr>
                <w:rFonts w:cs="Arial"/>
                <w:color w:val="000000"/>
                <w:sz w:val="20"/>
                <w:lang w:eastAsia="en-GB"/>
              </w:rPr>
            </w:pPr>
            <w:r w:rsidRPr="00902E54">
              <w:rPr>
                <w:rFonts w:cs="Arial"/>
                <w:color w:val="000000"/>
                <w:sz w:val="20"/>
                <w:lang w:eastAsia="en-GB"/>
              </w:rPr>
              <w:t>39</w:t>
            </w:r>
          </w:p>
        </w:tc>
        <w:tc>
          <w:tcPr>
            <w:tcW w:w="1179" w:type="dxa"/>
            <w:tcBorders>
              <w:top w:val="nil"/>
              <w:left w:val="nil"/>
              <w:bottom w:val="single" w:sz="8" w:space="0" w:color="auto"/>
              <w:right w:val="nil"/>
            </w:tcBorders>
            <w:shd w:val="clear" w:color="auto" w:fill="auto"/>
            <w:noWrap/>
            <w:vAlign w:val="bottom"/>
            <w:hideMark/>
          </w:tcPr>
          <w:p w14:paraId="5F56BBF5"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£42,821</w:t>
            </w:r>
          </w:p>
        </w:tc>
        <w:tc>
          <w:tcPr>
            <w:tcW w:w="1281" w:type="dxa"/>
            <w:tcBorders>
              <w:top w:val="nil"/>
              <w:left w:val="single" w:sz="4" w:space="0" w:color="auto"/>
              <w:bottom w:val="single" w:sz="8" w:space="0" w:color="auto"/>
              <w:right w:val="single" w:sz="8" w:space="0" w:color="auto"/>
            </w:tcBorders>
            <w:shd w:val="clear" w:color="auto" w:fill="auto"/>
            <w:noWrap/>
            <w:vAlign w:val="bottom"/>
            <w:hideMark/>
          </w:tcPr>
          <w:p w14:paraId="1D758EFB" w14:textId="77777777" w:rsidR="00902E54" w:rsidRPr="00902E54" w:rsidRDefault="00902E54" w:rsidP="003F3B92">
            <w:pPr>
              <w:jc w:val="right"/>
              <w:rPr>
                <w:rFonts w:ascii="Calibri" w:hAnsi="Calibri" w:cs="Calibri"/>
                <w:color w:val="000000"/>
                <w:sz w:val="20"/>
                <w:lang w:eastAsia="en-GB"/>
              </w:rPr>
            </w:pPr>
            <w:r w:rsidRPr="00902E54">
              <w:rPr>
                <w:rFonts w:ascii="Calibri" w:hAnsi="Calibri" w:cs="Calibri"/>
                <w:color w:val="000000"/>
                <w:sz w:val="20"/>
                <w:lang w:eastAsia="en-GB"/>
              </w:rPr>
              <w:t>22.6545</w:t>
            </w:r>
          </w:p>
        </w:tc>
        <w:tc>
          <w:tcPr>
            <w:tcW w:w="960" w:type="dxa"/>
            <w:tcBorders>
              <w:top w:val="nil"/>
              <w:left w:val="nil"/>
              <w:bottom w:val="nil"/>
              <w:right w:val="nil"/>
            </w:tcBorders>
            <w:shd w:val="clear" w:color="auto" w:fill="auto"/>
            <w:noWrap/>
            <w:vAlign w:val="bottom"/>
            <w:hideMark/>
          </w:tcPr>
          <w:p w14:paraId="41FAF904" w14:textId="77777777" w:rsidR="00902E54" w:rsidRPr="00902E54" w:rsidRDefault="00902E54" w:rsidP="003F3B92">
            <w:pPr>
              <w:jc w:val="right"/>
              <w:rPr>
                <w:rFonts w:ascii="Calibri" w:hAnsi="Calibri" w:cs="Calibri"/>
                <w:color w:val="000000"/>
                <w:sz w:val="20"/>
                <w:lang w:eastAsia="en-GB"/>
              </w:rPr>
            </w:pPr>
          </w:p>
        </w:tc>
        <w:tc>
          <w:tcPr>
            <w:tcW w:w="960" w:type="dxa"/>
            <w:tcBorders>
              <w:top w:val="nil"/>
              <w:left w:val="nil"/>
              <w:bottom w:val="nil"/>
              <w:right w:val="nil"/>
            </w:tcBorders>
            <w:shd w:val="clear" w:color="auto" w:fill="auto"/>
            <w:noWrap/>
            <w:vAlign w:val="bottom"/>
            <w:hideMark/>
          </w:tcPr>
          <w:p w14:paraId="542FF361" w14:textId="77777777" w:rsidR="00902E54" w:rsidRPr="00902E54" w:rsidRDefault="00902E54" w:rsidP="003F3B92">
            <w:pPr>
              <w:rPr>
                <w:rFonts w:ascii="Times New Roman" w:hAnsi="Times New Roman"/>
                <w:sz w:val="20"/>
                <w:lang w:eastAsia="en-GB"/>
              </w:rPr>
            </w:pPr>
          </w:p>
        </w:tc>
        <w:tc>
          <w:tcPr>
            <w:tcW w:w="1179" w:type="dxa"/>
            <w:tcBorders>
              <w:top w:val="nil"/>
              <w:left w:val="nil"/>
              <w:bottom w:val="nil"/>
              <w:right w:val="nil"/>
            </w:tcBorders>
            <w:shd w:val="clear" w:color="auto" w:fill="auto"/>
            <w:noWrap/>
            <w:vAlign w:val="bottom"/>
            <w:hideMark/>
          </w:tcPr>
          <w:p w14:paraId="4E98C3C7" w14:textId="77777777" w:rsidR="00902E54" w:rsidRPr="00902E54" w:rsidRDefault="00902E54" w:rsidP="003F3B92">
            <w:pPr>
              <w:rPr>
                <w:rFonts w:ascii="Times New Roman" w:hAnsi="Times New Roman"/>
                <w:sz w:val="20"/>
                <w:lang w:eastAsia="en-GB"/>
              </w:rPr>
            </w:pPr>
          </w:p>
        </w:tc>
        <w:tc>
          <w:tcPr>
            <w:tcW w:w="1281" w:type="dxa"/>
            <w:tcBorders>
              <w:top w:val="nil"/>
              <w:left w:val="nil"/>
              <w:bottom w:val="nil"/>
              <w:right w:val="nil"/>
            </w:tcBorders>
            <w:shd w:val="clear" w:color="auto" w:fill="auto"/>
            <w:noWrap/>
            <w:vAlign w:val="bottom"/>
            <w:hideMark/>
          </w:tcPr>
          <w:p w14:paraId="559B8694" w14:textId="77777777" w:rsidR="00902E54" w:rsidRPr="00902E54" w:rsidRDefault="00902E54" w:rsidP="003F3B92">
            <w:pPr>
              <w:rPr>
                <w:rFonts w:ascii="Times New Roman" w:hAnsi="Times New Roman"/>
                <w:sz w:val="20"/>
                <w:lang w:eastAsia="en-GB"/>
              </w:rPr>
            </w:pPr>
          </w:p>
        </w:tc>
      </w:tr>
    </w:tbl>
    <w:p w14:paraId="23C2C07E" w14:textId="63C6859F" w:rsidR="006C0413" w:rsidRDefault="00F46B4D" w:rsidP="007A7D26">
      <w:pPr>
        <w:pStyle w:val="Indent"/>
        <w:tabs>
          <w:tab w:val="clear" w:pos="630"/>
          <w:tab w:val="left" w:pos="0"/>
          <w:tab w:val="left" w:pos="1440"/>
        </w:tabs>
        <w:ind w:left="0" w:firstLine="0"/>
        <w:rPr>
          <w:b/>
        </w:rPr>
      </w:pPr>
      <w:r>
        <w:rPr>
          <w:b/>
        </w:rPr>
        <w:lastRenderedPageBreak/>
        <w:t>Additional information relating to the salary determination for the Specific Director and Specific Service Lead posts.</w:t>
      </w:r>
    </w:p>
    <w:p w14:paraId="2DD935C4" w14:textId="77777777" w:rsidR="0074312B" w:rsidRDefault="0074312B" w:rsidP="0074312B">
      <w:pPr>
        <w:spacing w:after="160" w:line="259" w:lineRule="auto"/>
        <w:rPr>
          <w:rFonts w:cs="Arial"/>
          <w:b/>
          <w:lang w:val="en-US"/>
        </w:rPr>
      </w:pPr>
    </w:p>
    <w:p w14:paraId="0E33A917" w14:textId="7704044A" w:rsidR="0074312B" w:rsidRPr="0042174C" w:rsidRDefault="00D256E8" w:rsidP="0074312B">
      <w:pPr>
        <w:spacing w:after="160" w:line="259" w:lineRule="auto"/>
        <w:rPr>
          <w:rFonts w:cs="Arial"/>
          <w:b/>
          <w:lang w:val="en-US"/>
        </w:rPr>
      </w:pPr>
      <w:bookmarkStart w:id="8" w:name="_Hlk95741765"/>
      <w:r>
        <w:rPr>
          <w:rFonts w:cs="Arial"/>
          <w:b/>
          <w:lang w:val="en-US"/>
        </w:rPr>
        <w:t>South Ribble Borough</w:t>
      </w:r>
      <w:r w:rsidR="0074312B">
        <w:rPr>
          <w:rFonts w:cs="Arial"/>
          <w:b/>
          <w:lang w:val="en-US"/>
        </w:rPr>
        <w:t xml:space="preserve"> </w:t>
      </w:r>
      <w:bookmarkEnd w:id="8"/>
      <w:r w:rsidR="0074312B">
        <w:rPr>
          <w:rFonts w:cs="Arial"/>
          <w:b/>
          <w:lang w:val="en-US"/>
        </w:rPr>
        <w:t xml:space="preserve">Council </w:t>
      </w:r>
      <w:r w:rsidR="0074312B" w:rsidRPr="0042174C">
        <w:rPr>
          <w:rFonts w:cs="Arial"/>
          <w:b/>
          <w:lang w:val="en-US"/>
        </w:rPr>
        <w:t>Director</w:t>
      </w:r>
      <w:r w:rsidR="0074312B">
        <w:rPr>
          <w:rFonts w:cs="Arial"/>
          <w:b/>
          <w:lang w:val="en-US"/>
        </w:rPr>
        <w:t xml:space="preserve"> posts</w:t>
      </w:r>
    </w:p>
    <w:tbl>
      <w:tblPr>
        <w:tblStyle w:val="TableGrid"/>
        <w:tblW w:w="9893" w:type="dxa"/>
        <w:tblLook w:val="04A0" w:firstRow="1" w:lastRow="0" w:firstColumn="1" w:lastColumn="0" w:noHBand="0" w:noVBand="1"/>
      </w:tblPr>
      <w:tblGrid>
        <w:gridCol w:w="729"/>
        <w:gridCol w:w="3524"/>
        <w:gridCol w:w="1908"/>
        <w:gridCol w:w="3732"/>
      </w:tblGrid>
      <w:tr w:rsidR="0074312B" w:rsidRPr="0042174C" w14:paraId="5AF8A858" w14:textId="77777777" w:rsidTr="00DD4C8E">
        <w:trPr>
          <w:trHeight w:val="1113"/>
        </w:trPr>
        <w:tc>
          <w:tcPr>
            <w:tcW w:w="729" w:type="dxa"/>
            <w:vAlign w:val="center"/>
          </w:tcPr>
          <w:p w14:paraId="6EEA9698" w14:textId="77777777" w:rsidR="0074312B" w:rsidRPr="0042174C" w:rsidRDefault="0074312B" w:rsidP="00DD4C8E">
            <w:pPr>
              <w:jc w:val="center"/>
              <w:rPr>
                <w:rFonts w:cs="Arial"/>
                <w:bCs/>
                <w:lang w:val="en-US"/>
              </w:rPr>
            </w:pPr>
            <w:r w:rsidRPr="0042174C">
              <w:rPr>
                <w:rFonts w:cs="Arial"/>
                <w:bCs/>
                <w:lang w:val="en-US"/>
              </w:rPr>
              <w:t>1</w:t>
            </w:r>
          </w:p>
        </w:tc>
        <w:tc>
          <w:tcPr>
            <w:tcW w:w="3524" w:type="dxa"/>
            <w:vAlign w:val="center"/>
          </w:tcPr>
          <w:p w14:paraId="38A02ABF" w14:textId="77777777" w:rsidR="0074312B" w:rsidRPr="0042174C" w:rsidRDefault="0074312B" w:rsidP="00DD4C8E">
            <w:pPr>
              <w:rPr>
                <w:rFonts w:cs="Arial"/>
              </w:rPr>
            </w:pPr>
            <w:r w:rsidRPr="0042174C">
              <w:rPr>
                <w:rFonts w:cs="Arial"/>
              </w:rPr>
              <w:t>Shared Director reporting into the Chief Executive</w:t>
            </w:r>
          </w:p>
          <w:p w14:paraId="7394C005" w14:textId="77777777" w:rsidR="0074312B" w:rsidRPr="0042174C" w:rsidRDefault="0074312B" w:rsidP="00DD4C8E">
            <w:pPr>
              <w:rPr>
                <w:rFonts w:cs="Arial"/>
              </w:rPr>
            </w:pPr>
          </w:p>
          <w:p w14:paraId="2C976978" w14:textId="77777777" w:rsidR="0074312B" w:rsidRPr="0042174C" w:rsidRDefault="0074312B" w:rsidP="00DD4C8E">
            <w:pPr>
              <w:rPr>
                <w:rFonts w:cs="Arial"/>
              </w:rPr>
            </w:pPr>
            <w:r w:rsidRPr="0042174C">
              <w:rPr>
                <w:rFonts w:cs="Arial"/>
              </w:rPr>
              <w:t>Shared Director reporting to Deputy Chief Executive with additional statutory responsibilities</w:t>
            </w:r>
          </w:p>
        </w:tc>
        <w:tc>
          <w:tcPr>
            <w:tcW w:w="1908" w:type="dxa"/>
            <w:vAlign w:val="center"/>
          </w:tcPr>
          <w:p w14:paraId="47B5D891" w14:textId="52F6F608" w:rsidR="0074312B" w:rsidRDefault="00955F57" w:rsidP="00DD4C8E">
            <w:pPr>
              <w:jc w:val="center"/>
              <w:rPr>
                <w:rFonts w:cs="Arial"/>
                <w:color w:val="000000"/>
              </w:rPr>
            </w:pPr>
            <w:r>
              <w:rPr>
                <w:rFonts w:cs="Arial"/>
                <w:color w:val="000000"/>
              </w:rPr>
              <w:t>£77,063</w:t>
            </w:r>
          </w:p>
          <w:p w14:paraId="26420074" w14:textId="77777777" w:rsidR="0074312B" w:rsidRPr="0042174C" w:rsidRDefault="0074312B" w:rsidP="00DD4C8E">
            <w:pPr>
              <w:rPr>
                <w:rFonts w:cs="Arial"/>
                <w:color w:val="000000"/>
              </w:rPr>
            </w:pPr>
          </w:p>
        </w:tc>
        <w:tc>
          <w:tcPr>
            <w:tcW w:w="3732" w:type="dxa"/>
          </w:tcPr>
          <w:p w14:paraId="471A6745" w14:textId="2F43BD14" w:rsidR="0074312B" w:rsidRPr="0042174C" w:rsidRDefault="00955F57" w:rsidP="00DD4C8E">
            <w:pPr>
              <w:rPr>
                <w:rFonts w:cs="Arial"/>
                <w:bCs/>
                <w:lang w:val="en-US"/>
              </w:rPr>
            </w:pPr>
            <w:r>
              <w:rPr>
                <w:rFonts w:cs="Arial"/>
                <w:bCs/>
                <w:lang w:val="en-US"/>
              </w:rPr>
              <w:t>Director of Governance</w:t>
            </w:r>
          </w:p>
        </w:tc>
      </w:tr>
      <w:tr w:rsidR="00955F57" w:rsidRPr="0042174C" w14:paraId="7A020D40" w14:textId="77777777" w:rsidTr="00DD4C8E">
        <w:trPr>
          <w:trHeight w:val="1113"/>
        </w:trPr>
        <w:tc>
          <w:tcPr>
            <w:tcW w:w="729" w:type="dxa"/>
            <w:vAlign w:val="center"/>
          </w:tcPr>
          <w:p w14:paraId="105F0F7D" w14:textId="77777777" w:rsidR="00955F57" w:rsidRPr="0042174C" w:rsidRDefault="00955F57" w:rsidP="00955F57">
            <w:pPr>
              <w:jc w:val="center"/>
              <w:rPr>
                <w:rFonts w:cs="Arial"/>
                <w:bCs/>
                <w:lang w:val="en-US"/>
              </w:rPr>
            </w:pPr>
            <w:r w:rsidRPr="0042174C">
              <w:rPr>
                <w:rFonts w:cs="Arial"/>
                <w:bCs/>
                <w:lang w:val="en-US"/>
              </w:rPr>
              <w:t>2</w:t>
            </w:r>
          </w:p>
        </w:tc>
        <w:tc>
          <w:tcPr>
            <w:tcW w:w="3524" w:type="dxa"/>
            <w:vAlign w:val="center"/>
          </w:tcPr>
          <w:p w14:paraId="29E1E7E2" w14:textId="77777777" w:rsidR="00955F57" w:rsidRPr="0042174C" w:rsidRDefault="00955F57" w:rsidP="00955F57">
            <w:pPr>
              <w:rPr>
                <w:rFonts w:cs="Arial"/>
              </w:rPr>
            </w:pPr>
            <w:r>
              <w:rPr>
                <w:rFonts w:cs="Arial"/>
              </w:rPr>
              <w:t xml:space="preserve">Shared </w:t>
            </w:r>
            <w:r w:rsidRPr="0042174C">
              <w:rPr>
                <w:rFonts w:cs="Arial"/>
              </w:rPr>
              <w:t>Director reporting into the Chief Executive with additional statutory</w:t>
            </w:r>
            <w:r>
              <w:rPr>
                <w:rFonts w:cs="Arial"/>
              </w:rPr>
              <w:t>, large budgetary and staffing responsibilities</w:t>
            </w:r>
          </w:p>
        </w:tc>
        <w:tc>
          <w:tcPr>
            <w:tcW w:w="1908" w:type="dxa"/>
            <w:vAlign w:val="center"/>
          </w:tcPr>
          <w:p w14:paraId="6D618F68" w14:textId="77777777" w:rsidR="00955F57" w:rsidRPr="00955F57" w:rsidRDefault="00955F57" w:rsidP="00955F57">
            <w:pPr>
              <w:jc w:val="center"/>
              <w:rPr>
                <w:rFonts w:cs="Arial"/>
                <w:color w:val="000000"/>
              </w:rPr>
            </w:pPr>
            <w:r w:rsidRPr="00955F57">
              <w:rPr>
                <w:rFonts w:cs="Arial"/>
                <w:color w:val="000000"/>
              </w:rPr>
              <w:t>£75,000 to £80,000</w:t>
            </w:r>
          </w:p>
          <w:p w14:paraId="5A8988CA" w14:textId="0F73ED41" w:rsidR="00955F57" w:rsidRPr="0042174C" w:rsidRDefault="00955F57" w:rsidP="00955F57">
            <w:pPr>
              <w:jc w:val="center"/>
              <w:rPr>
                <w:rFonts w:cs="Arial"/>
                <w:color w:val="000000"/>
              </w:rPr>
            </w:pPr>
          </w:p>
        </w:tc>
        <w:tc>
          <w:tcPr>
            <w:tcW w:w="3732" w:type="dxa"/>
          </w:tcPr>
          <w:p w14:paraId="7390E19E" w14:textId="77777777" w:rsidR="00955F57" w:rsidRPr="0042174C" w:rsidRDefault="00955F57" w:rsidP="00955F57">
            <w:pPr>
              <w:rPr>
                <w:rFonts w:cs="Arial"/>
                <w:bCs/>
                <w:lang w:val="en-US"/>
              </w:rPr>
            </w:pPr>
            <w:r>
              <w:rPr>
                <w:rFonts w:cs="Arial"/>
                <w:bCs/>
                <w:lang w:val="en-US"/>
              </w:rPr>
              <w:t>Director of Communities</w:t>
            </w:r>
          </w:p>
          <w:p w14:paraId="6951965B" w14:textId="182C52A0" w:rsidR="00955F57" w:rsidRPr="0042174C" w:rsidRDefault="00955F57" w:rsidP="00955F57">
            <w:pPr>
              <w:rPr>
                <w:rFonts w:cs="Arial"/>
                <w:bCs/>
                <w:lang w:val="en-US"/>
              </w:rPr>
            </w:pPr>
            <w:r w:rsidRPr="0042174C">
              <w:rPr>
                <w:rFonts w:cs="Arial"/>
                <w:bCs/>
                <w:lang w:val="en-US"/>
              </w:rPr>
              <w:t xml:space="preserve">Director of </w:t>
            </w:r>
            <w:r>
              <w:rPr>
                <w:rFonts w:cs="Arial"/>
                <w:bCs/>
                <w:lang w:val="en-US"/>
              </w:rPr>
              <w:t>Planning &amp; Development</w:t>
            </w:r>
          </w:p>
        </w:tc>
      </w:tr>
    </w:tbl>
    <w:p w14:paraId="5201129B" w14:textId="666D6240" w:rsidR="0074312B" w:rsidRDefault="0074312B" w:rsidP="007A7D26">
      <w:pPr>
        <w:pStyle w:val="Indent"/>
        <w:tabs>
          <w:tab w:val="clear" w:pos="630"/>
          <w:tab w:val="left" w:pos="0"/>
          <w:tab w:val="left" w:pos="1440"/>
        </w:tabs>
        <w:ind w:left="0" w:firstLine="0"/>
        <w:rPr>
          <w:b/>
        </w:rPr>
      </w:pPr>
    </w:p>
    <w:p w14:paraId="0D5F26D1" w14:textId="4C865570" w:rsidR="0074312B" w:rsidRDefault="00D256E8" w:rsidP="007A7D26">
      <w:pPr>
        <w:pStyle w:val="Indent"/>
        <w:tabs>
          <w:tab w:val="clear" w:pos="630"/>
          <w:tab w:val="left" w:pos="0"/>
          <w:tab w:val="left" w:pos="1440"/>
        </w:tabs>
        <w:ind w:left="0" w:firstLine="0"/>
        <w:rPr>
          <w:b/>
        </w:rPr>
      </w:pPr>
      <w:r w:rsidRPr="00D256E8">
        <w:rPr>
          <w:b/>
          <w:lang w:val="en-US"/>
        </w:rPr>
        <w:t xml:space="preserve">South Ribble Borough </w:t>
      </w:r>
      <w:r w:rsidR="0074312B">
        <w:rPr>
          <w:b/>
        </w:rPr>
        <w:t>Council Service Lead posts</w:t>
      </w:r>
    </w:p>
    <w:p w14:paraId="12B0271A" w14:textId="0AD8B95C" w:rsidR="0074312B" w:rsidRDefault="0074312B" w:rsidP="007A7D26">
      <w:pPr>
        <w:pStyle w:val="Indent"/>
        <w:tabs>
          <w:tab w:val="clear" w:pos="630"/>
          <w:tab w:val="left" w:pos="0"/>
          <w:tab w:val="left" w:pos="1440"/>
        </w:tabs>
        <w:ind w:left="0" w:firstLine="0"/>
        <w:rPr>
          <w:b/>
        </w:rPr>
      </w:pPr>
    </w:p>
    <w:tbl>
      <w:tblPr>
        <w:tblStyle w:val="TableGrid"/>
        <w:tblW w:w="9893" w:type="dxa"/>
        <w:tblLook w:val="04A0" w:firstRow="1" w:lastRow="0" w:firstColumn="1" w:lastColumn="0" w:noHBand="0" w:noVBand="1"/>
      </w:tblPr>
      <w:tblGrid>
        <w:gridCol w:w="729"/>
        <w:gridCol w:w="3524"/>
        <w:gridCol w:w="1908"/>
        <w:gridCol w:w="3732"/>
      </w:tblGrid>
      <w:tr w:rsidR="0074312B" w:rsidRPr="0042174C" w14:paraId="57A27E67" w14:textId="77777777" w:rsidTr="00DD4C8E">
        <w:trPr>
          <w:trHeight w:val="139"/>
        </w:trPr>
        <w:tc>
          <w:tcPr>
            <w:tcW w:w="729" w:type="dxa"/>
          </w:tcPr>
          <w:p w14:paraId="6EF74A96" w14:textId="77777777" w:rsidR="0074312B" w:rsidRPr="0042174C" w:rsidRDefault="0074312B" w:rsidP="00DD4C8E">
            <w:pPr>
              <w:rPr>
                <w:rFonts w:cs="Arial"/>
                <w:bCs/>
                <w:lang w:val="en-US"/>
              </w:rPr>
            </w:pPr>
            <w:r w:rsidRPr="0042174C">
              <w:rPr>
                <w:rFonts w:cs="Arial"/>
                <w:bCs/>
                <w:lang w:val="en-US"/>
              </w:rPr>
              <w:t>Tier</w:t>
            </w:r>
          </w:p>
        </w:tc>
        <w:tc>
          <w:tcPr>
            <w:tcW w:w="3524" w:type="dxa"/>
          </w:tcPr>
          <w:p w14:paraId="1FF5429F" w14:textId="77777777" w:rsidR="0074312B" w:rsidRPr="0042174C" w:rsidRDefault="0074312B" w:rsidP="00DD4C8E">
            <w:pPr>
              <w:rPr>
                <w:rFonts w:cs="Arial"/>
                <w:bCs/>
                <w:lang w:val="en-US"/>
              </w:rPr>
            </w:pPr>
            <w:r w:rsidRPr="0042174C">
              <w:rPr>
                <w:rFonts w:cs="Arial"/>
                <w:bCs/>
                <w:lang w:val="en-US"/>
              </w:rPr>
              <w:t>Criteria</w:t>
            </w:r>
          </w:p>
        </w:tc>
        <w:tc>
          <w:tcPr>
            <w:tcW w:w="1908" w:type="dxa"/>
          </w:tcPr>
          <w:p w14:paraId="1F09976B" w14:textId="77777777" w:rsidR="0074312B" w:rsidRPr="0042174C" w:rsidRDefault="0074312B" w:rsidP="00DD4C8E">
            <w:pPr>
              <w:rPr>
                <w:rFonts w:cs="Arial"/>
                <w:bCs/>
                <w:lang w:val="en-US"/>
              </w:rPr>
            </w:pPr>
            <w:r w:rsidRPr="0042174C">
              <w:rPr>
                <w:rFonts w:cs="Arial"/>
                <w:bCs/>
                <w:lang w:val="en-US"/>
              </w:rPr>
              <w:t>Spot salary</w:t>
            </w:r>
          </w:p>
        </w:tc>
        <w:tc>
          <w:tcPr>
            <w:tcW w:w="3732" w:type="dxa"/>
          </w:tcPr>
          <w:p w14:paraId="4E02AC8D" w14:textId="77777777" w:rsidR="0074312B" w:rsidRPr="0042174C" w:rsidRDefault="0074312B" w:rsidP="00DD4C8E">
            <w:pPr>
              <w:rPr>
                <w:rFonts w:cs="Arial"/>
                <w:bCs/>
                <w:lang w:val="en-US"/>
              </w:rPr>
            </w:pPr>
            <w:r w:rsidRPr="0042174C">
              <w:rPr>
                <w:rFonts w:cs="Arial"/>
                <w:bCs/>
                <w:lang w:val="en-US"/>
              </w:rPr>
              <w:t>Roles</w:t>
            </w:r>
          </w:p>
        </w:tc>
      </w:tr>
      <w:tr w:rsidR="00D256E8" w:rsidRPr="0042174C" w14:paraId="003725B3" w14:textId="77777777" w:rsidTr="00DD4C8E">
        <w:trPr>
          <w:trHeight w:val="824"/>
        </w:trPr>
        <w:tc>
          <w:tcPr>
            <w:tcW w:w="729" w:type="dxa"/>
            <w:vAlign w:val="center"/>
          </w:tcPr>
          <w:p w14:paraId="797D9EA2" w14:textId="6AD868B0" w:rsidR="00D256E8" w:rsidRPr="0042174C" w:rsidRDefault="00D256E8" w:rsidP="00DD4C8E">
            <w:pPr>
              <w:jc w:val="center"/>
              <w:rPr>
                <w:rFonts w:cs="Arial"/>
                <w:bCs/>
                <w:lang w:val="en-US"/>
              </w:rPr>
            </w:pPr>
            <w:r>
              <w:rPr>
                <w:rFonts w:cs="Arial"/>
                <w:bCs/>
                <w:lang w:val="en-US"/>
              </w:rPr>
              <w:t>1</w:t>
            </w:r>
          </w:p>
        </w:tc>
        <w:tc>
          <w:tcPr>
            <w:tcW w:w="3524" w:type="dxa"/>
            <w:vAlign w:val="center"/>
          </w:tcPr>
          <w:p w14:paraId="633B9AEB" w14:textId="179B4C7F" w:rsidR="00D256E8" w:rsidRPr="0042174C" w:rsidRDefault="00BB7B3A" w:rsidP="00DD4C8E">
            <w:pPr>
              <w:rPr>
                <w:rFonts w:cs="Arial"/>
              </w:rPr>
            </w:pPr>
            <w:r>
              <w:rPr>
                <w:rFonts w:cs="Arial"/>
              </w:rPr>
              <w:t xml:space="preserve">Shared </w:t>
            </w:r>
            <w:r w:rsidR="00940EF2">
              <w:rPr>
                <w:rFonts w:cs="Arial"/>
              </w:rPr>
              <w:t>Service Lead reporting to a Director with limited staffing responsibilities</w:t>
            </w:r>
          </w:p>
        </w:tc>
        <w:tc>
          <w:tcPr>
            <w:tcW w:w="1908" w:type="dxa"/>
            <w:vAlign w:val="center"/>
          </w:tcPr>
          <w:p w14:paraId="00B32322" w14:textId="72CF4638" w:rsidR="00D256E8" w:rsidRPr="0042174C" w:rsidRDefault="00940EF2" w:rsidP="00DD4C8E">
            <w:pPr>
              <w:jc w:val="center"/>
              <w:rPr>
                <w:rFonts w:cs="Arial"/>
                <w:color w:val="000000"/>
              </w:rPr>
            </w:pPr>
            <w:r>
              <w:rPr>
                <w:rFonts w:cs="Arial"/>
                <w:color w:val="000000"/>
              </w:rPr>
              <w:t>£51,616</w:t>
            </w:r>
          </w:p>
        </w:tc>
        <w:tc>
          <w:tcPr>
            <w:tcW w:w="3732" w:type="dxa"/>
          </w:tcPr>
          <w:p w14:paraId="73578932" w14:textId="6B1DBFF8" w:rsidR="00D256E8" w:rsidRPr="0042174C" w:rsidRDefault="00940EF2" w:rsidP="00DD4C8E">
            <w:pPr>
              <w:rPr>
                <w:rFonts w:cs="Arial"/>
                <w:bCs/>
                <w:lang w:val="en-US"/>
              </w:rPr>
            </w:pPr>
            <w:r>
              <w:rPr>
                <w:rFonts w:cs="Arial"/>
                <w:bCs/>
                <w:lang w:val="en-US"/>
              </w:rPr>
              <w:t xml:space="preserve">Shared Service </w:t>
            </w:r>
            <w:r w:rsidR="00D256E8" w:rsidRPr="00D256E8">
              <w:rPr>
                <w:rFonts w:cs="Arial"/>
                <w:bCs/>
                <w:lang w:val="en-US"/>
              </w:rPr>
              <w:t>Lead Democratic, Scrutiny &amp; Electoral Services</w:t>
            </w:r>
          </w:p>
        </w:tc>
      </w:tr>
      <w:tr w:rsidR="00D256E8" w:rsidRPr="0042174C" w14:paraId="07E4AD48" w14:textId="77777777" w:rsidTr="00DD4C8E">
        <w:trPr>
          <w:trHeight w:val="824"/>
        </w:trPr>
        <w:tc>
          <w:tcPr>
            <w:tcW w:w="729" w:type="dxa"/>
            <w:vAlign w:val="center"/>
          </w:tcPr>
          <w:p w14:paraId="5EADFDA5" w14:textId="77728C0F" w:rsidR="00D256E8" w:rsidRPr="0042174C" w:rsidRDefault="00BB7B3A" w:rsidP="00DD4C8E">
            <w:pPr>
              <w:jc w:val="center"/>
              <w:rPr>
                <w:rFonts w:cs="Arial"/>
                <w:bCs/>
                <w:lang w:val="en-US"/>
              </w:rPr>
            </w:pPr>
            <w:r>
              <w:rPr>
                <w:rFonts w:cs="Arial"/>
                <w:bCs/>
                <w:lang w:val="en-US"/>
              </w:rPr>
              <w:t>2</w:t>
            </w:r>
          </w:p>
        </w:tc>
        <w:tc>
          <w:tcPr>
            <w:tcW w:w="3524" w:type="dxa"/>
            <w:vAlign w:val="center"/>
          </w:tcPr>
          <w:p w14:paraId="53E896EE" w14:textId="469D3BED" w:rsidR="00D256E8" w:rsidRPr="0042174C" w:rsidRDefault="00940EF2" w:rsidP="00DD4C8E">
            <w:pPr>
              <w:rPr>
                <w:rFonts w:cs="Arial"/>
              </w:rPr>
            </w:pPr>
            <w:r>
              <w:rPr>
                <w:rFonts w:cs="Arial"/>
              </w:rPr>
              <w:t xml:space="preserve">Assistant Director </w:t>
            </w:r>
            <w:r w:rsidR="00BB7B3A">
              <w:rPr>
                <w:rFonts w:cs="Arial"/>
              </w:rPr>
              <w:t>with medium staffing responsibilities and a range of services</w:t>
            </w:r>
          </w:p>
        </w:tc>
        <w:tc>
          <w:tcPr>
            <w:tcW w:w="1908" w:type="dxa"/>
            <w:vAlign w:val="center"/>
          </w:tcPr>
          <w:p w14:paraId="1CF31795" w14:textId="518EA098" w:rsidR="00D256E8" w:rsidRPr="0042174C" w:rsidRDefault="00BB7B3A" w:rsidP="00DD4C8E">
            <w:pPr>
              <w:jc w:val="center"/>
              <w:rPr>
                <w:rFonts w:cs="Arial"/>
                <w:color w:val="000000"/>
              </w:rPr>
            </w:pPr>
            <w:r>
              <w:rPr>
                <w:rFonts w:cs="Arial"/>
                <w:color w:val="000000"/>
              </w:rPr>
              <w:t>£52,403</w:t>
            </w:r>
          </w:p>
        </w:tc>
        <w:tc>
          <w:tcPr>
            <w:tcW w:w="3732" w:type="dxa"/>
          </w:tcPr>
          <w:p w14:paraId="34DC70EB" w14:textId="002527C9" w:rsidR="00D256E8" w:rsidRPr="0042174C" w:rsidRDefault="00BB7B3A" w:rsidP="00DD4C8E">
            <w:pPr>
              <w:rPr>
                <w:rFonts w:cs="Arial"/>
                <w:bCs/>
                <w:lang w:val="en-US"/>
              </w:rPr>
            </w:pPr>
            <w:r w:rsidRPr="00BB7B3A">
              <w:rPr>
                <w:rFonts w:cs="Arial"/>
                <w:bCs/>
                <w:lang w:val="en-US"/>
              </w:rPr>
              <w:t>Assistant Director of Projects and Development</w:t>
            </w:r>
          </w:p>
        </w:tc>
      </w:tr>
      <w:tr w:rsidR="0074312B" w:rsidRPr="0042174C" w14:paraId="3DCFDC98" w14:textId="77777777" w:rsidTr="00DD4C8E">
        <w:trPr>
          <w:trHeight w:val="824"/>
        </w:trPr>
        <w:tc>
          <w:tcPr>
            <w:tcW w:w="729" w:type="dxa"/>
            <w:vAlign w:val="center"/>
          </w:tcPr>
          <w:p w14:paraId="0FD825D0" w14:textId="7E1CAC74" w:rsidR="0074312B" w:rsidRPr="0042174C" w:rsidRDefault="00BB7B3A" w:rsidP="00DD4C8E">
            <w:pPr>
              <w:jc w:val="center"/>
              <w:rPr>
                <w:rFonts w:cs="Arial"/>
                <w:bCs/>
                <w:lang w:val="en-US"/>
              </w:rPr>
            </w:pPr>
            <w:r>
              <w:rPr>
                <w:rFonts w:cs="Arial"/>
                <w:bCs/>
                <w:lang w:val="en-US"/>
              </w:rPr>
              <w:t>3</w:t>
            </w:r>
          </w:p>
        </w:tc>
        <w:tc>
          <w:tcPr>
            <w:tcW w:w="3524" w:type="dxa"/>
            <w:vAlign w:val="center"/>
          </w:tcPr>
          <w:p w14:paraId="722F61B8" w14:textId="75AA22B0" w:rsidR="0074312B" w:rsidRPr="0042174C" w:rsidRDefault="00BB7B3A" w:rsidP="00DD4C8E">
            <w:pPr>
              <w:rPr>
                <w:rFonts w:cs="Arial"/>
                <w:bCs/>
                <w:lang w:val="en-US"/>
              </w:rPr>
            </w:pPr>
            <w:r>
              <w:rPr>
                <w:rFonts w:cs="Arial"/>
              </w:rPr>
              <w:t xml:space="preserve">Shared </w:t>
            </w:r>
            <w:r w:rsidR="0074312B" w:rsidRPr="0042174C">
              <w:rPr>
                <w:rFonts w:cs="Arial"/>
              </w:rPr>
              <w:t>Service</w:t>
            </w:r>
            <w:r>
              <w:rPr>
                <w:rFonts w:cs="Arial"/>
              </w:rPr>
              <w:t xml:space="preserve"> Lead </w:t>
            </w:r>
          </w:p>
        </w:tc>
        <w:tc>
          <w:tcPr>
            <w:tcW w:w="1908" w:type="dxa"/>
            <w:vAlign w:val="center"/>
          </w:tcPr>
          <w:p w14:paraId="1EC4C2C9" w14:textId="77777777" w:rsidR="0074312B" w:rsidRPr="0042174C" w:rsidRDefault="0074312B" w:rsidP="00DD4C8E">
            <w:pPr>
              <w:jc w:val="center"/>
              <w:rPr>
                <w:rFonts w:cs="Arial"/>
                <w:color w:val="000000"/>
              </w:rPr>
            </w:pPr>
            <w:r w:rsidRPr="0042174C">
              <w:rPr>
                <w:rFonts w:cs="Arial"/>
                <w:color w:val="000000"/>
              </w:rPr>
              <w:t>£</w:t>
            </w:r>
            <w:r>
              <w:rPr>
                <w:rFonts w:cs="Arial"/>
                <w:color w:val="000000"/>
              </w:rPr>
              <w:t>54,663</w:t>
            </w:r>
          </w:p>
          <w:p w14:paraId="7D716511" w14:textId="77777777" w:rsidR="0074312B" w:rsidRPr="0042174C" w:rsidRDefault="0074312B" w:rsidP="00DD4C8E">
            <w:pPr>
              <w:jc w:val="center"/>
              <w:rPr>
                <w:rFonts w:cs="Arial"/>
                <w:bCs/>
                <w:lang w:val="en-US"/>
              </w:rPr>
            </w:pPr>
          </w:p>
        </w:tc>
        <w:tc>
          <w:tcPr>
            <w:tcW w:w="3732" w:type="dxa"/>
          </w:tcPr>
          <w:p w14:paraId="4871104A" w14:textId="77777777" w:rsidR="00BB7B3A" w:rsidRDefault="00BB7B3A" w:rsidP="00DD4C8E">
            <w:pPr>
              <w:rPr>
                <w:rFonts w:cs="Arial"/>
                <w:bCs/>
                <w:lang w:val="en-US"/>
              </w:rPr>
            </w:pPr>
          </w:p>
          <w:p w14:paraId="07A07456" w14:textId="7D3A80ED" w:rsidR="0074312B" w:rsidRDefault="00BB7B3A" w:rsidP="00DD4C8E">
            <w:pPr>
              <w:rPr>
                <w:rFonts w:cs="Arial"/>
                <w:bCs/>
                <w:lang w:val="en-US"/>
              </w:rPr>
            </w:pPr>
            <w:r>
              <w:rPr>
                <w:rFonts w:cs="Arial"/>
                <w:bCs/>
                <w:lang w:val="en-US"/>
              </w:rPr>
              <w:t>Shared Service Lead Audit &amp; Risk</w:t>
            </w:r>
          </w:p>
          <w:p w14:paraId="319BB733" w14:textId="01DBA4CC" w:rsidR="0074312B" w:rsidRPr="0042174C" w:rsidRDefault="0074312B" w:rsidP="00DD4C8E">
            <w:pPr>
              <w:rPr>
                <w:rFonts w:cs="Arial"/>
                <w:bCs/>
                <w:lang w:val="en-US"/>
              </w:rPr>
            </w:pPr>
          </w:p>
        </w:tc>
      </w:tr>
      <w:tr w:rsidR="0074312B" w:rsidRPr="0042174C" w14:paraId="7C1DB799" w14:textId="77777777" w:rsidTr="00DD4C8E">
        <w:trPr>
          <w:trHeight w:val="1113"/>
        </w:trPr>
        <w:tc>
          <w:tcPr>
            <w:tcW w:w="729" w:type="dxa"/>
            <w:vAlign w:val="center"/>
          </w:tcPr>
          <w:p w14:paraId="1E072201" w14:textId="77777777" w:rsidR="0074312B" w:rsidRPr="0042174C" w:rsidRDefault="0074312B" w:rsidP="00DD4C8E">
            <w:pPr>
              <w:jc w:val="center"/>
              <w:rPr>
                <w:rFonts w:cs="Arial"/>
                <w:bCs/>
                <w:lang w:val="en-US"/>
              </w:rPr>
            </w:pPr>
            <w:r w:rsidRPr="0042174C">
              <w:rPr>
                <w:rFonts w:cs="Arial"/>
                <w:bCs/>
                <w:lang w:val="en-US"/>
              </w:rPr>
              <w:t>4</w:t>
            </w:r>
          </w:p>
        </w:tc>
        <w:tc>
          <w:tcPr>
            <w:tcW w:w="3524" w:type="dxa"/>
            <w:vAlign w:val="center"/>
          </w:tcPr>
          <w:p w14:paraId="12B0453A" w14:textId="77777777" w:rsidR="0074312B" w:rsidRPr="0042174C" w:rsidRDefault="0074312B" w:rsidP="00DD4C8E">
            <w:pPr>
              <w:rPr>
                <w:rFonts w:cs="Arial"/>
              </w:rPr>
            </w:pPr>
            <w:r w:rsidRPr="0042174C">
              <w:rPr>
                <w:rFonts w:cs="Arial"/>
              </w:rPr>
              <w:t>Shared Service Lead reporting into the Deputy CE or Chief Executive</w:t>
            </w:r>
          </w:p>
          <w:p w14:paraId="0F5C72C7" w14:textId="77777777" w:rsidR="0074312B" w:rsidRPr="0042174C" w:rsidRDefault="0074312B" w:rsidP="00DD4C8E">
            <w:pPr>
              <w:rPr>
                <w:rFonts w:cs="Arial"/>
              </w:rPr>
            </w:pPr>
          </w:p>
          <w:p w14:paraId="68ABF250" w14:textId="77777777" w:rsidR="0074312B" w:rsidRPr="0042174C" w:rsidRDefault="0074312B" w:rsidP="00DD4C8E">
            <w:pPr>
              <w:rPr>
                <w:rFonts w:cs="Arial"/>
                <w:bCs/>
                <w:lang w:val="en-US"/>
              </w:rPr>
            </w:pPr>
            <w:r w:rsidRPr="0042174C">
              <w:rPr>
                <w:rFonts w:cs="Arial"/>
              </w:rPr>
              <w:t>Shared Service Lead reporting into a Director with essential professional qualifications/statutory responsibilities.</w:t>
            </w:r>
          </w:p>
        </w:tc>
        <w:tc>
          <w:tcPr>
            <w:tcW w:w="1908" w:type="dxa"/>
            <w:vAlign w:val="center"/>
          </w:tcPr>
          <w:p w14:paraId="277BE5D8" w14:textId="77777777" w:rsidR="0074312B" w:rsidRPr="0042174C" w:rsidRDefault="0074312B" w:rsidP="00DD4C8E">
            <w:pPr>
              <w:jc w:val="center"/>
              <w:rPr>
                <w:rFonts w:cs="Arial"/>
                <w:color w:val="000000"/>
              </w:rPr>
            </w:pPr>
            <w:r w:rsidRPr="0042174C">
              <w:rPr>
                <w:rFonts w:cs="Arial"/>
                <w:color w:val="000000"/>
              </w:rPr>
              <w:t>£</w:t>
            </w:r>
            <w:r>
              <w:rPr>
                <w:rFonts w:cs="Arial"/>
                <w:color w:val="000000"/>
              </w:rPr>
              <w:t>61,650</w:t>
            </w:r>
          </w:p>
          <w:p w14:paraId="572D4FD5" w14:textId="77777777" w:rsidR="0074312B" w:rsidRPr="0042174C" w:rsidRDefault="0074312B" w:rsidP="00DD4C8E">
            <w:pPr>
              <w:jc w:val="center"/>
              <w:rPr>
                <w:rFonts w:cs="Arial"/>
                <w:bCs/>
                <w:lang w:val="en-US"/>
              </w:rPr>
            </w:pPr>
          </w:p>
        </w:tc>
        <w:tc>
          <w:tcPr>
            <w:tcW w:w="3732" w:type="dxa"/>
          </w:tcPr>
          <w:p w14:paraId="2BD72A65" w14:textId="77777777" w:rsidR="0074312B" w:rsidRDefault="00BB7B3A" w:rsidP="00DD4C8E">
            <w:pPr>
              <w:rPr>
                <w:rFonts w:cs="Arial"/>
                <w:bCs/>
                <w:lang w:val="en-US"/>
              </w:rPr>
            </w:pPr>
            <w:r w:rsidRPr="00BB7B3A">
              <w:rPr>
                <w:rFonts w:cs="Arial"/>
                <w:bCs/>
                <w:lang w:val="en-US"/>
              </w:rPr>
              <w:t xml:space="preserve">Shared Service Lead - Communications &amp; Visitor Economy </w:t>
            </w:r>
          </w:p>
          <w:p w14:paraId="37E7D61B" w14:textId="77777777" w:rsidR="00BB7B3A" w:rsidRDefault="00BB7B3A" w:rsidP="00DD4C8E">
            <w:pPr>
              <w:rPr>
                <w:rFonts w:cs="Arial"/>
                <w:bCs/>
                <w:lang w:val="en-US"/>
              </w:rPr>
            </w:pPr>
          </w:p>
          <w:p w14:paraId="2788C8CB" w14:textId="77777777" w:rsidR="00BB7B3A" w:rsidRDefault="00BB7B3A" w:rsidP="00DD4C8E">
            <w:pPr>
              <w:rPr>
                <w:rFonts w:cs="Arial"/>
                <w:bCs/>
                <w:lang w:val="en-US"/>
              </w:rPr>
            </w:pPr>
          </w:p>
          <w:p w14:paraId="20C80BF7" w14:textId="60A6E084" w:rsidR="00BB7B3A" w:rsidRDefault="00BB7B3A" w:rsidP="00DD4C8E">
            <w:pPr>
              <w:rPr>
                <w:rFonts w:cs="Arial"/>
                <w:bCs/>
                <w:lang w:val="en-US"/>
              </w:rPr>
            </w:pPr>
            <w:r w:rsidRPr="00BB7B3A">
              <w:rPr>
                <w:rFonts w:cs="Arial"/>
                <w:bCs/>
                <w:lang w:val="en-US"/>
              </w:rPr>
              <w:t>Shared Services Lead - Legal</w:t>
            </w:r>
          </w:p>
          <w:p w14:paraId="68C5821E" w14:textId="458BD71B" w:rsidR="00BB7B3A" w:rsidRPr="0042174C" w:rsidRDefault="00BB7B3A" w:rsidP="00DD4C8E">
            <w:pPr>
              <w:rPr>
                <w:rFonts w:cs="Arial"/>
                <w:bCs/>
                <w:lang w:val="en-US"/>
              </w:rPr>
            </w:pPr>
          </w:p>
        </w:tc>
      </w:tr>
    </w:tbl>
    <w:p w14:paraId="374BB8A4" w14:textId="77777777" w:rsidR="0074312B" w:rsidRDefault="0074312B" w:rsidP="007A7D26">
      <w:pPr>
        <w:pStyle w:val="Indent"/>
        <w:tabs>
          <w:tab w:val="clear" w:pos="630"/>
          <w:tab w:val="left" w:pos="0"/>
          <w:tab w:val="left" w:pos="1440"/>
        </w:tabs>
        <w:ind w:left="0" w:firstLine="0"/>
        <w:rPr>
          <w:b/>
        </w:rPr>
      </w:pPr>
    </w:p>
    <w:sectPr w:rsidR="0074312B" w:rsidSect="000051F9">
      <w:headerReference w:type="default" r:id="rId9"/>
      <w:footerReference w:type="even" r:id="rId10"/>
      <w:footerReference w:type="default" r:id="rId11"/>
      <w:pgSz w:w="11907" w:h="16840" w:code="9"/>
      <w:pgMar w:top="1440" w:right="1440" w:bottom="1440" w:left="1440" w:header="618" w:footer="619" w:gutter="0"/>
      <w:paperSrc w:first="2" w:other="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21DFE" w14:textId="77777777" w:rsidR="001753DF" w:rsidRDefault="001753DF">
      <w:r>
        <w:separator/>
      </w:r>
    </w:p>
  </w:endnote>
  <w:endnote w:type="continuationSeparator" w:id="0">
    <w:p w14:paraId="7658E815" w14:textId="77777777" w:rsidR="001753DF" w:rsidRDefault="0017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F976A" w14:textId="77777777" w:rsidR="001753DF" w:rsidRDefault="001753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2A0B027" w14:textId="77777777" w:rsidR="001753DF" w:rsidRDefault="00175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2831527"/>
      <w:docPartObj>
        <w:docPartGallery w:val="Page Numbers (Bottom of Page)"/>
        <w:docPartUnique/>
      </w:docPartObj>
    </w:sdtPr>
    <w:sdtEndPr>
      <w:rPr>
        <w:noProof/>
      </w:rPr>
    </w:sdtEndPr>
    <w:sdtContent>
      <w:p w14:paraId="331A0091" w14:textId="77777777" w:rsidR="001753DF" w:rsidRDefault="001753DF">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07948276" w14:textId="77777777" w:rsidR="001753DF" w:rsidRDefault="001753DF" w:rsidP="00EC1382">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8C5F3" w14:textId="77777777" w:rsidR="001753DF" w:rsidRDefault="001753DF">
      <w:r>
        <w:separator/>
      </w:r>
    </w:p>
  </w:footnote>
  <w:footnote w:type="continuationSeparator" w:id="0">
    <w:p w14:paraId="1F5EA92F" w14:textId="77777777" w:rsidR="001753DF" w:rsidRDefault="00175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DDFD2" w14:textId="600CD26D" w:rsidR="001753DF" w:rsidRDefault="001753DF" w:rsidP="00DD157E">
    <w:pPr>
      <w:pStyle w:val="Header"/>
      <w:rPr>
        <w:b/>
        <w:sz w:val="24"/>
      </w:rPr>
    </w:pPr>
    <w:r>
      <w:rPr>
        <w:b/>
        <w:sz w:val="24"/>
      </w:rPr>
      <w:t xml:space="preserve">                                                                                     </w:t>
    </w:r>
    <w:r>
      <w:rPr>
        <w:b/>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2B38"/>
    <w:multiLevelType w:val="hybridMultilevel"/>
    <w:tmpl w:val="8DFEAC36"/>
    <w:lvl w:ilvl="0" w:tplc="A6A80EC8">
      <w:start w:val="1"/>
      <w:numFmt w:val="lowerLetter"/>
      <w:lvlText w:val="%1)"/>
      <w:lvlJc w:val="left"/>
      <w:pPr>
        <w:tabs>
          <w:tab w:val="num" w:pos="1672"/>
        </w:tabs>
        <w:ind w:left="1672" w:hanging="1530"/>
      </w:pPr>
      <w:rPr>
        <w:rFonts w:hint="default"/>
      </w:rPr>
    </w:lvl>
    <w:lvl w:ilvl="1" w:tplc="08090019">
      <w:start w:val="1"/>
      <w:numFmt w:val="lowerLetter"/>
      <w:lvlText w:val="%2."/>
      <w:lvlJc w:val="left"/>
      <w:pPr>
        <w:tabs>
          <w:tab w:val="num" w:pos="1222"/>
        </w:tabs>
        <w:ind w:left="1222" w:hanging="360"/>
      </w:pPr>
    </w:lvl>
    <w:lvl w:ilvl="2" w:tplc="0809001B">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1" w15:restartNumberingAfterBreak="0">
    <w:nsid w:val="09970CCA"/>
    <w:multiLevelType w:val="hybridMultilevel"/>
    <w:tmpl w:val="8C8A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94A43"/>
    <w:multiLevelType w:val="hybridMultilevel"/>
    <w:tmpl w:val="96E2E3D6"/>
    <w:lvl w:ilvl="0" w:tplc="A71EC2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946DC9"/>
    <w:multiLevelType w:val="hybridMultilevel"/>
    <w:tmpl w:val="2B14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B09C6"/>
    <w:multiLevelType w:val="hybridMultilevel"/>
    <w:tmpl w:val="E85A6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F709E"/>
    <w:multiLevelType w:val="hybridMultilevel"/>
    <w:tmpl w:val="610458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1371E"/>
    <w:multiLevelType w:val="multilevel"/>
    <w:tmpl w:val="6FD80A5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9102DE"/>
    <w:multiLevelType w:val="hybridMultilevel"/>
    <w:tmpl w:val="66F2A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A7BEE"/>
    <w:multiLevelType w:val="multilevel"/>
    <w:tmpl w:val="78D4BC9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A2677A"/>
    <w:multiLevelType w:val="multilevel"/>
    <w:tmpl w:val="F54C059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E36559"/>
    <w:multiLevelType w:val="hybridMultilevel"/>
    <w:tmpl w:val="BCC4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534D40"/>
    <w:multiLevelType w:val="hybridMultilevel"/>
    <w:tmpl w:val="852A2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5E6D82"/>
    <w:multiLevelType w:val="hybridMultilevel"/>
    <w:tmpl w:val="A392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33D74"/>
    <w:multiLevelType w:val="hybridMultilevel"/>
    <w:tmpl w:val="9A0C46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E067A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15:restartNumberingAfterBreak="0">
    <w:nsid w:val="32B34768"/>
    <w:multiLevelType w:val="singleLevel"/>
    <w:tmpl w:val="0FF2157A"/>
    <w:lvl w:ilvl="0">
      <w:start w:val="1"/>
      <w:numFmt w:val="decimal"/>
      <w:lvlText w:val="%1."/>
      <w:lvlJc w:val="left"/>
      <w:pPr>
        <w:tabs>
          <w:tab w:val="num" w:pos="360"/>
        </w:tabs>
        <w:ind w:left="360" w:hanging="360"/>
      </w:pPr>
    </w:lvl>
  </w:abstractNum>
  <w:abstractNum w:abstractNumId="16" w15:restartNumberingAfterBreak="0">
    <w:nsid w:val="37CA10EF"/>
    <w:multiLevelType w:val="hybridMultilevel"/>
    <w:tmpl w:val="ADC271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24566D"/>
    <w:multiLevelType w:val="hybridMultilevel"/>
    <w:tmpl w:val="FD0EC2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533510"/>
    <w:multiLevelType w:val="hybridMultilevel"/>
    <w:tmpl w:val="B49A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68781A"/>
    <w:multiLevelType w:val="hybridMultilevel"/>
    <w:tmpl w:val="AD647E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480BC8"/>
    <w:multiLevelType w:val="hybridMultilevel"/>
    <w:tmpl w:val="49D26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0548CA"/>
    <w:multiLevelType w:val="hybridMultilevel"/>
    <w:tmpl w:val="FE441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91520"/>
    <w:multiLevelType w:val="hybridMultilevel"/>
    <w:tmpl w:val="883A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F14CF0"/>
    <w:multiLevelType w:val="hybridMultilevel"/>
    <w:tmpl w:val="9A842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DF4919"/>
    <w:multiLevelType w:val="hybridMultilevel"/>
    <w:tmpl w:val="2B9AFF2C"/>
    <w:lvl w:ilvl="0" w:tplc="640A3E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DC6746"/>
    <w:multiLevelType w:val="hybridMultilevel"/>
    <w:tmpl w:val="6A86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355464"/>
    <w:multiLevelType w:val="multilevel"/>
    <w:tmpl w:val="959ADF26"/>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07B35D8"/>
    <w:multiLevelType w:val="hybridMultilevel"/>
    <w:tmpl w:val="CBD67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BF0EB3"/>
    <w:multiLevelType w:val="hybridMultilevel"/>
    <w:tmpl w:val="0390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3E05DD"/>
    <w:multiLevelType w:val="hybridMultilevel"/>
    <w:tmpl w:val="4C0AA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1F2D59"/>
    <w:multiLevelType w:val="singleLevel"/>
    <w:tmpl w:val="0809000F"/>
    <w:lvl w:ilvl="0">
      <w:start w:val="1"/>
      <w:numFmt w:val="decimal"/>
      <w:lvlText w:val="%1."/>
      <w:lvlJc w:val="left"/>
      <w:pPr>
        <w:tabs>
          <w:tab w:val="num" w:pos="360"/>
        </w:tabs>
        <w:ind w:left="360" w:hanging="360"/>
      </w:pPr>
    </w:lvl>
  </w:abstractNum>
  <w:abstractNum w:abstractNumId="31" w15:restartNumberingAfterBreak="0">
    <w:nsid w:val="5AA0080A"/>
    <w:multiLevelType w:val="hybridMultilevel"/>
    <w:tmpl w:val="18E0B1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AF47C9"/>
    <w:multiLevelType w:val="singleLevel"/>
    <w:tmpl w:val="020A9B6A"/>
    <w:lvl w:ilvl="0">
      <w:start w:val="1"/>
      <w:numFmt w:val="bullet"/>
      <w:lvlText w:val=""/>
      <w:lvlJc w:val="left"/>
      <w:pPr>
        <w:tabs>
          <w:tab w:val="num" w:pos="360"/>
        </w:tabs>
        <w:ind w:left="360" w:hanging="360"/>
      </w:pPr>
      <w:rPr>
        <w:rFonts w:ascii="Symbol" w:hAnsi="Symbol" w:hint="default"/>
        <w:sz w:val="22"/>
      </w:rPr>
    </w:lvl>
  </w:abstractNum>
  <w:abstractNum w:abstractNumId="33" w15:restartNumberingAfterBreak="0">
    <w:nsid w:val="612F09A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4" w15:restartNumberingAfterBreak="0">
    <w:nsid w:val="63A5045B"/>
    <w:multiLevelType w:val="hybridMultilevel"/>
    <w:tmpl w:val="77489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753512"/>
    <w:multiLevelType w:val="hybridMultilevel"/>
    <w:tmpl w:val="D8AE0EA6"/>
    <w:lvl w:ilvl="0" w:tplc="F38AAC62">
      <w:start w:val="5"/>
      <w:numFmt w:val="decimal"/>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2C26E8"/>
    <w:multiLevelType w:val="hybridMultilevel"/>
    <w:tmpl w:val="74C29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1E7021"/>
    <w:multiLevelType w:val="hybridMultilevel"/>
    <w:tmpl w:val="D3F61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5653B1"/>
    <w:multiLevelType w:val="hybridMultilevel"/>
    <w:tmpl w:val="68D2DDA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3"/>
  </w:num>
  <w:num w:numId="3">
    <w:abstractNumId w:val="17"/>
  </w:num>
  <w:num w:numId="4">
    <w:abstractNumId w:val="34"/>
  </w:num>
  <w:num w:numId="5">
    <w:abstractNumId w:val="23"/>
  </w:num>
  <w:num w:numId="6">
    <w:abstractNumId w:val="27"/>
  </w:num>
  <w:num w:numId="7">
    <w:abstractNumId w:val="4"/>
  </w:num>
  <w:num w:numId="8">
    <w:abstractNumId w:val="30"/>
  </w:num>
  <w:num w:numId="9">
    <w:abstractNumId w:val="14"/>
  </w:num>
  <w:num w:numId="10">
    <w:abstractNumId w:val="33"/>
  </w:num>
  <w:num w:numId="11">
    <w:abstractNumId w:val="19"/>
  </w:num>
  <w:num w:numId="12">
    <w:abstractNumId w:val="26"/>
  </w:num>
  <w:num w:numId="13">
    <w:abstractNumId w:val="0"/>
  </w:num>
  <w:num w:numId="14">
    <w:abstractNumId w:val="7"/>
  </w:num>
  <w:num w:numId="15">
    <w:abstractNumId w:val="29"/>
  </w:num>
  <w:num w:numId="16">
    <w:abstractNumId w:val="8"/>
  </w:num>
  <w:num w:numId="17">
    <w:abstractNumId w:val="9"/>
  </w:num>
  <w:num w:numId="18">
    <w:abstractNumId w:val="6"/>
  </w:num>
  <w:num w:numId="19">
    <w:abstractNumId w:val="31"/>
  </w:num>
  <w:num w:numId="20">
    <w:abstractNumId w:val="20"/>
  </w:num>
  <w:num w:numId="21">
    <w:abstractNumId w:val="16"/>
  </w:num>
  <w:num w:numId="22">
    <w:abstractNumId w:val="15"/>
  </w:num>
  <w:num w:numId="23">
    <w:abstractNumId w:val="35"/>
  </w:num>
  <w:num w:numId="24">
    <w:abstractNumId w:val="36"/>
  </w:num>
  <w:num w:numId="25">
    <w:abstractNumId w:val="3"/>
  </w:num>
  <w:num w:numId="26">
    <w:abstractNumId w:val="1"/>
  </w:num>
  <w:num w:numId="27">
    <w:abstractNumId w:val="38"/>
  </w:num>
  <w:num w:numId="28">
    <w:abstractNumId w:val="21"/>
  </w:num>
  <w:num w:numId="29">
    <w:abstractNumId w:val="5"/>
  </w:num>
  <w:num w:numId="30">
    <w:abstractNumId w:val="28"/>
  </w:num>
  <w:num w:numId="31">
    <w:abstractNumId w:val="12"/>
  </w:num>
  <w:num w:numId="32">
    <w:abstractNumId w:val="10"/>
  </w:num>
  <w:num w:numId="33">
    <w:abstractNumId w:val="25"/>
  </w:num>
  <w:num w:numId="34">
    <w:abstractNumId w:val="18"/>
  </w:num>
  <w:num w:numId="35">
    <w:abstractNumId w:val="24"/>
  </w:num>
  <w:num w:numId="36">
    <w:abstractNumId w:val="2"/>
  </w:num>
  <w:num w:numId="37">
    <w:abstractNumId w:val="22"/>
  </w:num>
  <w:num w:numId="38">
    <w:abstractNumId w:val="11"/>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isplayHorizontalDrawingGridEvery w:val="0"/>
  <w:displayVerticalDrawingGridEvery w:val="0"/>
  <w:doNotUseMarginsForDrawingGridOrigin/>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79"/>
    <w:rsid w:val="000041C6"/>
    <w:rsid w:val="00004550"/>
    <w:rsid w:val="000051F9"/>
    <w:rsid w:val="00006EAE"/>
    <w:rsid w:val="00007C96"/>
    <w:rsid w:val="00011F15"/>
    <w:rsid w:val="000167D6"/>
    <w:rsid w:val="00030A1D"/>
    <w:rsid w:val="00031C85"/>
    <w:rsid w:val="00033119"/>
    <w:rsid w:val="00033DE1"/>
    <w:rsid w:val="00034E37"/>
    <w:rsid w:val="00036DD1"/>
    <w:rsid w:val="00042353"/>
    <w:rsid w:val="00044FD6"/>
    <w:rsid w:val="00045408"/>
    <w:rsid w:val="000473B3"/>
    <w:rsid w:val="0005705B"/>
    <w:rsid w:val="000619E3"/>
    <w:rsid w:val="00062D94"/>
    <w:rsid w:val="00066109"/>
    <w:rsid w:val="00073B7C"/>
    <w:rsid w:val="00077C0A"/>
    <w:rsid w:val="00083AF9"/>
    <w:rsid w:val="00084D87"/>
    <w:rsid w:val="00085389"/>
    <w:rsid w:val="00086CC4"/>
    <w:rsid w:val="00091F71"/>
    <w:rsid w:val="000939A7"/>
    <w:rsid w:val="000A013A"/>
    <w:rsid w:val="000A0E45"/>
    <w:rsid w:val="000A34F3"/>
    <w:rsid w:val="000A7C22"/>
    <w:rsid w:val="000B2D97"/>
    <w:rsid w:val="000C2762"/>
    <w:rsid w:val="000C4D9F"/>
    <w:rsid w:val="000C5159"/>
    <w:rsid w:val="000D075A"/>
    <w:rsid w:val="000D4714"/>
    <w:rsid w:val="000E452A"/>
    <w:rsid w:val="000E477C"/>
    <w:rsid w:val="000E53B4"/>
    <w:rsid w:val="000E76A8"/>
    <w:rsid w:val="000E7B77"/>
    <w:rsid w:val="001008C4"/>
    <w:rsid w:val="00101C27"/>
    <w:rsid w:val="00104AA9"/>
    <w:rsid w:val="001066FE"/>
    <w:rsid w:val="00106C30"/>
    <w:rsid w:val="00107E4F"/>
    <w:rsid w:val="001130BB"/>
    <w:rsid w:val="00114B1E"/>
    <w:rsid w:val="001163C6"/>
    <w:rsid w:val="00117AD3"/>
    <w:rsid w:val="00117F7F"/>
    <w:rsid w:val="00122AA4"/>
    <w:rsid w:val="001253BD"/>
    <w:rsid w:val="00130BFA"/>
    <w:rsid w:val="00135084"/>
    <w:rsid w:val="00135C37"/>
    <w:rsid w:val="00137103"/>
    <w:rsid w:val="001411D3"/>
    <w:rsid w:val="00143AB7"/>
    <w:rsid w:val="00146180"/>
    <w:rsid w:val="00151DE2"/>
    <w:rsid w:val="001542B9"/>
    <w:rsid w:val="00155B41"/>
    <w:rsid w:val="00160F2E"/>
    <w:rsid w:val="0016332F"/>
    <w:rsid w:val="00164CF0"/>
    <w:rsid w:val="001658BE"/>
    <w:rsid w:val="00166FB3"/>
    <w:rsid w:val="00173F24"/>
    <w:rsid w:val="001753DF"/>
    <w:rsid w:val="001767AF"/>
    <w:rsid w:val="0017738A"/>
    <w:rsid w:val="0018089B"/>
    <w:rsid w:val="001832CB"/>
    <w:rsid w:val="00184C20"/>
    <w:rsid w:val="001861ED"/>
    <w:rsid w:val="001949EB"/>
    <w:rsid w:val="001952A5"/>
    <w:rsid w:val="00197D60"/>
    <w:rsid w:val="001A2D23"/>
    <w:rsid w:val="001C0BA6"/>
    <w:rsid w:val="001C0BAE"/>
    <w:rsid w:val="001C1133"/>
    <w:rsid w:val="001C6836"/>
    <w:rsid w:val="001C6B5B"/>
    <w:rsid w:val="001D1062"/>
    <w:rsid w:val="001E049D"/>
    <w:rsid w:val="001E2297"/>
    <w:rsid w:val="001E2777"/>
    <w:rsid w:val="001E29C7"/>
    <w:rsid w:val="001E59DE"/>
    <w:rsid w:val="001E609C"/>
    <w:rsid w:val="001F476E"/>
    <w:rsid w:val="001F548A"/>
    <w:rsid w:val="001F6AF7"/>
    <w:rsid w:val="0020097A"/>
    <w:rsid w:val="002011F7"/>
    <w:rsid w:val="00201BED"/>
    <w:rsid w:val="002035CA"/>
    <w:rsid w:val="0021331A"/>
    <w:rsid w:val="0021381F"/>
    <w:rsid w:val="00217E28"/>
    <w:rsid w:val="00221204"/>
    <w:rsid w:val="00223E35"/>
    <w:rsid w:val="00227A5B"/>
    <w:rsid w:val="002301E0"/>
    <w:rsid w:val="00230AE4"/>
    <w:rsid w:val="0023170A"/>
    <w:rsid w:val="00243292"/>
    <w:rsid w:val="0024486E"/>
    <w:rsid w:val="002448F2"/>
    <w:rsid w:val="002451AE"/>
    <w:rsid w:val="00251D1A"/>
    <w:rsid w:val="002531CA"/>
    <w:rsid w:val="0025436A"/>
    <w:rsid w:val="00256AFC"/>
    <w:rsid w:val="00257833"/>
    <w:rsid w:val="002629EB"/>
    <w:rsid w:val="002662AC"/>
    <w:rsid w:val="0027074D"/>
    <w:rsid w:val="002713CF"/>
    <w:rsid w:val="002716FF"/>
    <w:rsid w:val="00273160"/>
    <w:rsid w:val="00273C5C"/>
    <w:rsid w:val="002743F1"/>
    <w:rsid w:val="00274DD0"/>
    <w:rsid w:val="00277965"/>
    <w:rsid w:val="00280AB9"/>
    <w:rsid w:val="002835F4"/>
    <w:rsid w:val="00285C25"/>
    <w:rsid w:val="00287166"/>
    <w:rsid w:val="00296770"/>
    <w:rsid w:val="00296D28"/>
    <w:rsid w:val="002970CC"/>
    <w:rsid w:val="00297305"/>
    <w:rsid w:val="002A0CBC"/>
    <w:rsid w:val="002A4D2E"/>
    <w:rsid w:val="002B1145"/>
    <w:rsid w:val="002B2910"/>
    <w:rsid w:val="002B350A"/>
    <w:rsid w:val="002C14C4"/>
    <w:rsid w:val="002C164B"/>
    <w:rsid w:val="002C2648"/>
    <w:rsid w:val="002C4247"/>
    <w:rsid w:val="002C4798"/>
    <w:rsid w:val="002C4EBC"/>
    <w:rsid w:val="002C55D4"/>
    <w:rsid w:val="002C7209"/>
    <w:rsid w:val="002D1582"/>
    <w:rsid w:val="002D26CE"/>
    <w:rsid w:val="002D2CB3"/>
    <w:rsid w:val="002D2E8D"/>
    <w:rsid w:val="002D32B8"/>
    <w:rsid w:val="002D5755"/>
    <w:rsid w:val="002D6C4F"/>
    <w:rsid w:val="002D71A3"/>
    <w:rsid w:val="002D7F14"/>
    <w:rsid w:val="002E00FF"/>
    <w:rsid w:val="002E228F"/>
    <w:rsid w:val="002E2A0E"/>
    <w:rsid w:val="002E7C75"/>
    <w:rsid w:val="002F4B98"/>
    <w:rsid w:val="002F7CB9"/>
    <w:rsid w:val="00302CC7"/>
    <w:rsid w:val="00302E5B"/>
    <w:rsid w:val="0030391B"/>
    <w:rsid w:val="00304A56"/>
    <w:rsid w:val="0030714C"/>
    <w:rsid w:val="003076AB"/>
    <w:rsid w:val="00310310"/>
    <w:rsid w:val="00313BDA"/>
    <w:rsid w:val="003144EF"/>
    <w:rsid w:val="00315256"/>
    <w:rsid w:val="00317CF0"/>
    <w:rsid w:val="00324748"/>
    <w:rsid w:val="00325141"/>
    <w:rsid w:val="00326745"/>
    <w:rsid w:val="00326BCB"/>
    <w:rsid w:val="003305FF"/>
    <w:rsid w:val="00334402"/>
    <w:rsid w:val="0033763A"/>
    <w:rsid w:val="0034303B"/>
    <w:rsid w:val="00344DF6"/>
    <w:rsid w:val="003506E0"/>
    <w:rsid w:val="00352FD1"/>
    <w:rsid w:val="00354F54"/>
    <w:rsid w:val="00355961"/>
    <w:rsid w:val="00363C35"/>
    <w:rsid w:val="00367BD8"/>
    <w:rsid w:val="0038733F"/>
    <w:rsid w:val="00387F46"/>
    <w:rsid w:val="003912C9"/>
    <w:rsid w:val="00392B9E"/>
    <w:rsid w:val="00395053"/>
    <w:rsid w:val="003954B7"/>
    <w:rsid w:val="003A07FA"/>
    <w:rsid w:val="003A4CA2"/>
    <w:rsid w:val="003A7883"/>
    <w:rsid w:val="003B1B81"/>
    <w:rsid w:val="003C0F3D"/>
    <w:rsid w:val="003C1CD0"/>
    <w:rsid w:val="003C3F64"/>
    <w:rsid w:val="003C425B"/>
    <w:rsid w:val="003C6167"/>
    <w:rsid w:val="003D237D"/>
    <w:rsid w:val="003D3764"/>
    <w:rsid w:val="003D3D6A"/>
    <w:rsid w:val="003D5738"/>
    <w:rsid w:val="003F29AF"/>
    <w:rsid w:val="003F2B98"/>
    <w:rsid w:val="003F3B92"/>
    <w:rsid w:val="003F5361"/>
    <w:rsid w:val="003F6784"/>
    <w:rsid w:val="003F6F36"/>
    <w:rsid w:val="003F78C2"/>
    <w:rsid w:val="004037D4"/>
    <w:rsid w:val="004047F8"/>
    <w:rsid w:val="00410D5E"/>
    <w:rsid w:val="00411FA5"/>
    <w:rsid w:val="0041372F"/>
    <w:rsid w:val="00417395"/>
    <w:rsid w:val="0042129F"/>
    <w:rsid w:val="004242CA"/>
    <w:rsid w:val="004246A6"/>
    <w:rsid w:val="00424FB7"/>
    <w:rsid w:val="00431014"/>
    <w:rsid w:val="00431FFB"/>
    <w:rsid w:val="00432841"/>
    <w:rsid w:val="00441E64"/>
    <w:rsid w:val="00442E20"/>
    <w:rsid w:val="00445E46"/>
    <w:rsid w:val="004461FD"/>
    <w:rsid w:val="00447081"/>
    <w:rsid w:val="00450DB0"/>
    <w:rsid w:val="00452E40"/>
    <w:rsid w:val="004534A3"/>
    <w:rsid w:val="00454877"/>
    <w:rsid w:val="00460AC1"/>
    <w:rsid w:val="0046211F"/>
    <w:rsid w:val="00464C8C"/>
    <w:rsid w:val="00472C3E"/>
    <w:rsid w:val="004735B5"/>
    <w:rsid w:val="00473E70"/>
    <w:rsid w:val="004769BF"/>
    <w:rsid w:val="00480EFE"/>
    <w:rsid w:val="004841E4"/>
    <w:rsid w:val="00487454"/>
    <w:rsid w:val="00487B6E"/>
    <w:rsid w:val="00487E25"/>
    <w:rsid w:val="00490FC2"/>
    <w:rsid w:val="0049204E"/>
    <w:rsid w:val="00492122"/>
    <w:rsid w:val="00493814"/>
    <w:rsid w:val="004942AF"/>
    <w:rsid w:val="00494FB3"/>
    <w:rsid w:val="004A0AC5"/>
    <w:rsid w:val="004A12D3"/>
    <w:rsid w:val="004A2351"/>
    <w:rsid w:val="004A7F0F"/>
    <w:rsid w:val="004B0094"/>
    <w:rsid w:val="004B1977"/>
    <w:rsid w:val="004C338F"/>
    <w:rsid w:val="004C3677"/>
    <w:rsid w:val="004C3BD0"/>
    <w:rsid w:val="004C4AD5"/>
    <w:rsid w:val="004D00E6"/>
    <w:rsid w:val="004D2365"/>
    <w:rsid w:val="004D2D5A"/>
    <w:rsid w:val="004D3FE9"/>
    <w:rsid w:val="004D4DDA"/>
    <w:rsid w:val="004D63C2"/>
    <w:rsid w:val="004D776A"/>
    <w:rsid w:val="004E6E5B"/>
    <w:rsid w:val="004F14EC"/>
    <w:rsid w:val="004F308B"/>
    <w:rsid w:val="004F359E"/>
    <w:rsid w:val="004F53DC"/>
    <w:rsid w:val="004F6871"/>
    <w:rsid w:val="004F6C8C"/>
    <w:rsid w:val="00502CEA"/>
    <w:rsid w:val="00502E84"/>
    <w:rsid w:val="005036BB"/>
    <w:rsid w:val="00503731"/>
    <w:rsid w:val="005038CD"/>
    <w:rsid w:val="00504D40"/>
    <w:rsid w:val="00512644"/>
    <w:rsid w:val="005150FD"/>
    <w:rsid w:val="00516176"/>
    <w:rsid w:val="005161A7"/>
    <w:rsid w:val="00520224"/>
    <w:rsid w:val="005205EA"/>
    <w:rsid w:val="00521F45"/>
    <w:rsid w:val="00524779"/>
    <w:rsid w:val="0052538C"/>
    <w:rsid w:val="00526A58"/>
    <w:rsid w:val="0053152A"/>
    <w:rsid w:val="005344DD"/>
    <w:rsid w:val="0053505E"/>
    <w:rsid w:val="00540140"/>
    <w:rsid w:val="0054029E"/>
    <w:rsid w:val="005412A1"/>
    <w:rsid w:val="00542298"/>
    <w:rsid w:val="00550494"/>
    <w:rsid w:val="00550902"/>
    <w:rsid w:val="005525E8"/>
    <w:rsid w:val="005527D1"/>
    <w:rsid w:val="00554D39"/>
    <w:rsid w:val="00555F6A"/>
    <w:rsid w:val="0056029E"/>
    <w:rsid w:val="00560982"/>
    <w:rsid w:val="00561550"/>
    <w:rsid w:val="0056454A"/>
    <w:rsid w:val="005709CB"/>
    <w:rsid w:val="00577940"/>
    <w:rsid w:val="00580E4C"/>
    <w:rsid w:val="005818AF"/>
    <w:rsid w:val="00585E86"/>
    <w:rsid w:val="005860F2"/>
    <w:rsid w:val="005864CC"/>
    <w:rsid w:val="00591EEF"/>
    <w:rsid w:val="00596B4B"/>
    <w:rsid w:val="005A4B36"/>
    <w:rsid w:val="005A6160"/>
    <w:rsid w:val="005A7BB7"/>
    <w:rsid w:val="005B10E3"/>
    <w:rsid w:val="005B18CF"/>
    <w:rsid w:val="005B2A92"/>
    <w:rsid w:val="005C1EF8"/>
    <w:rsid w:val="005C4D3D"/>
    <w:rsid w:val="005D1C1C"/>
    <w:rsid w:val="005D4636"/>
    <w:rsid w:val="005D5546"/>
    <w:rsid w:val="005D7434"/>
    <w:rsid w:val="005E7F2E"/>
    <w:rsid w:val="005F1605"/>
    <w:rsid w:val="006017FA"/>
    <w:rsid w:val="00602739"/>
    <w:rsid w:val="006063F5"/>
    <w:rsid w:val="006079C7"/>
    <w:rsid w:val="0061427F"/>
    <w:rsid w:val="00614583"/>
    <w:rsid w:val="00620228"/>
    <w:rsid w:val="006208C2"/>
    <w:rsid w:val="00626C13"/>
    <w:rsid w:val="00627B7D"/>
    <w:rsid w:val="0063098B"/>
    <w:rsid w:val="006348F1"/>
    <w:rsid w:val="00636252"/>
    <w:rsid w:val="006400DC"/>
    <w:rsid w:val="00640CAD"/>
    <w:rsid w:val="006417C4"/>
    <w:rsid w:val="00643B08"/>
    <w:rsid w:val="00645630"/>
    <w:rsid w:val="00647254"/>
    <w:rsid w:val="00661ADD"/>
    <w:rsid w:val="00665BAD"/>
    <w:rsid w:val="006812FF"/>
    <w:rsid w:val="006859EC"/>
    <w:rsid w:val="006865D4"/>
    <w:rsid w:val="00687CFA"/>
    <w:rsid w:val="006939E8"/>
    <w:rsid w:val="00693BCA"/>
    <w:rsid w:val="00694FFC"/>
    <w:rsid w:val="00695257"/>
    <w:rsid w:val="006A0C99"/>
    <w:rsid w:val="006A1F8B"/>
    <w:rsid w:val="006A6DC7"/>
    <w:rsid w:val="006A76CA"/>
    <w:rsid w:val="006B1507"/>
    <w:rsid w:val="006B3323"/>
    <w:rsid w:val="006B54F8"/>
    <w:rsid w:val="006B5EBD"/>
    <w:rsid w:val="006B7682"/>
    <w:rsid w:val="006C0413"/>
    <w:rsid w:val="006D1F03"/>
    <w:rsid w:val="006D3817"/>
    <w:rsid w:val="006D4A79"/>
    <w:rsid w:val="006E1961"/>
    <w:rsid w:val="006E51A4"/>
    <w:rsid w:val="006E72D7"/>
    <w:rsid w:val="006E7741"/>
    <w:rsid w:val="006E78CF"/>
    <w:rsid w:val="006F3A9D"/>
    <w:rsid w:val="006F518D"/>
    <w:rsid w:val="006F61B9"/>
    <w:rsid w:val="007046CF"/>
    <w:rsid w:val="00715BA5"/>
    <w:rsid w:val="00715EB8"/>
    <w:rsid w:val="007163EE"/>
    <w:rsid w:val="00717791"/>
    <w:rsid w:val="007225B0"/>
    <w:rsid w:val="00730D5F"/>
    <w:rsid w:val="00732BB4"/>
    <w:rsid w:val="00736FF5"/>
    <w:rsid w:val="00737E16"/>
    <w:rsid w:val="00740906"/>
    <w:rsid w:val="00740BC9"/>
    <w:rsid w:val="0074312B"/>
    <w:rsid w:val="007441CE"/>
    <w:rsid w:val="00746BC3"/>
    <w:rsid w:val="00762CA2"/>
    <w:rsid w:val="00763AAA"/>
    <w:rsid w:val="00763C5A"/>
    <w:rsid w:val="00763D96"/>
    <w:rsid w:val="00765233"/>
    <w:rsid w:val="00771C04"/>
    <w:rsid w:val="007723C3"/>
    <w:rsid w:val="00776F4E"/>
    <w:rsid w:val="00777C2B"/>
    <w:rsid w:val="00784909"/>
    <w:rsid w:val="007904DD"/>
    <w:rsid w:val="00792891"/>
    <w:rsid w:val="007A0E69"/>
    <w:rsid w:val="007A394F"/>
    <w:rsid w:val="007A6B0B"/>
    <w:rsid w:val="007A7D26"/>
    <w:rsid w:val="007B0BB5"/>
    <w:rsid w:val="007B4A32"/>
    <w:rsid w:val="007C0179"/>
    <w:rsid w:val="007C3781"/>
    <w:rsid w:val="007C397A"/>
    <w:rsid w:val="007C44E9"/>
    <w:rsid w:val="007C5807"/>
    <w:rsid w:val="007C6CCC"/>
    <w:rsid w:val="007E0FB2"/>
    <w:rsid w:val="007E2D54"/>
    <w:rsid w:val="007E4588"/>
    <w:rsid w:val="007E5FAA"/>
    <w:rsid w:val="007F0D4E"/>
    <w:rsid w:val="00806934"/>
    <w:rsid w:val="00806BAB"/>
    <w:rsid w:val="00807A4F"/>
    <w:rsid w:val="00810769"/>
    <w:rsid w:val="00813BDC"/>
    <w:rsid w:val="00814FB7"/>
    <w:rsid w:val="008155A3"/>
    <w:rsid w:val="00815964"/>
    <w:rsid w:val="00821D29"/>
    <w:rsid w:val="008325D5"/>
    <w:rsid w:val="00832FFA"/>
    <w:rsid w:val="008336C4"/>
    <w:rsid w:val="008364D6"/>
    <w:rsid w:val="00837BF7"/>
    <w:rsid w:val="00852E5C"/>
    <w:rsid w:val="0085438A"/>
    <w:rsid w:val="008546C2"/>
    <w:rsid w:val="00855F9E"/>
    <w:rsid w:val="00865C44"/>
    <w:rsid w:val="008675CE"/>
    <w:rsid w:val="00875968"/>
    <w:rsid w:val="008807A1"/>
    <w:rsid w:val="00882660"/>
    <w:rsid w:val="00886DFF"/>
    <w:rsid w:val="00892065"/>
    <w:rsid w:val="00894AA5"/>
    <w:rsid w:val="008A16D5"/>
    <w:rsid w:val="008A560F"/>
    <w:rsid w:val="008A6906"/>
    <w:rsid w:val="008A71A2"/>
    <w:rsid w:val="008A79DD"/>
    <w:rsid w:val="008B42EA"/>
    <w:rsid w:val="008B4A24"/>
    <w:rsid w:val="008B550F"/>
    <w:rsid w:val="008B5EB1"/>
    <w:rsid w:val="008B6AAD"/>
    <w:rsid w:val="008C302E"/>
    <w:rsid w:val="008C337A"/>
    <w:rsid w:val="008C5A5F"/>
    <w:rsid w:val="008C7AE9"/>
    <w:rsid w:val="008D0559"/>
    <w:rsid w:val="008D34C8"/>
    <w:rsid w:val="008E1B4A"/>
    <w:rsid w:val="008E3F56"/>
    <w:rsid w:val="008E7056"/>
    <w:rsid w:val="008F0A44"/>
    <w:rsid w:val="008F254A"/>
    <w:rsid w:val="008F354C"/>
    <w:rsid w:val="008F3EC5"/>
    <w:rsid w:val="008F509F"/>
    <w:rsid w:val="00902E54"/>
    <w:rsid w:val="00906602"/>
    <w:rsid w:val="0090712A"/>
    <w:rsid w:val="00912C57"/>
    <w:rsid w:val="00913FB0"/>
    <w:rsid w:val="009222BA"/>
    <w:rsid w:val="00925B25"/>
    <w:rsid w:val="00926501"/>
    <w:rsid w:val="00927E50"/>
    <w:rsid w:val="00933993"/>
    <w:rsid w:val="00937312"/>
    <w:rsid w:val="00940EF2"/>
    <w:rsid w:val="0094338A"/>
    <w:rsid w:val="009435DA"/>
    <w:rsid w:val="00944098"/>
    <w:rsid w:val="00946FA5"/>
    <w:rsid w:val="00947D64"/>
    <w:rsid w:val="00955DF6"/>
    <w:rsid w:val="00955F57"/>
    <w:rsid w:val="00966662"/>
    <w:rsid w:val="00970E62"/>
    <w:rsid w:val="00976705"/>
    <w:rsid w:val="009832AE"/>
    <w:rsid w:val="00992704"/>
    <w:rsid w:val="009937B7"/>
    <w:rsid w:val="009938E7"/>
    <w:rsid w:val="00993DE4"/>
    <w:rsid w:val="009966D0"/>
    <w:rsid w:val="00997DBD"/>
    <w:rsid w:val="009A4700"/>
    <w:rsid w:val="009B1B98"/>
    <w:rsid w:val="009B2099"/>
    <w:rsid w:val="009B5CA6"/>
    <w:rsid w:val="009B6178"/>
    <w:rsid w:val="009B6CE8"/>
    <w:rsid w:val="009C02E4"/>
    <w:rsid w:val="009D031D"/>
    <w:rsid w:val="009D1367"/>
    <w:rsid w:val="009D38C8"/>
    <w:rsid w:val="009D4EFA"/>
    <w:rsid w:val="009D78EF"/>
    <w:rsid w:val="009F6B14"/>
    <w:rsid w:val="00A0019F"/>
    <w:rsid w:val="00A050CA"/>
    <w:rsid w:val="00A1434E"/>
    <w:rsid w:val="00A14BA2"/>
    <w:rsid w:val="00A244A8"/>
    <w:rsid w:val="00A24A2D"/>
    <w:rsid w:val="00A34A7E"/>
    <w:rsid w:val="00A428FA"/>
    <w:rsid w:val="00A45F04"/>
    <w:rsid w:val="00A46D30"/>
    <w:rsid w:val="00A5663D"/>
    <w:rsid w:val="00A56747"/>
    <w:rsid w:val="00A615D8"/>
    <w:rsid w:val="00A6170A"/>
    <w:rsid w:val="00A676A2"/>
    <w:rsid w:val="00A7095F"/>
    <w:rsid w:val="00A71826"/>
    <w:rsid w:val="00A73D82"/>
    <w:rsid w:val="00A740EE"/>
    <w:rsid w:val="00A74748"/>
    <w:rsid w:val="00A76390"/>
    <w:rsid w:val="00A77A09"/>
    <w:rsid w:val="00A864FB"/>
    <w:rsid w:val="00A8785C"/>
    <w:rsid w:val="00A92DCA"/>
    <w:rsid w:val="00A96551"/>
    <w:rsid w:val="00A96C84"/>
    <w:rsid w:val="00A97047"/>
    <w:rsid w:val="00AA6205"/>
    <w:rsid w:val="00AB6505"/>
    <w:rsid w:val="00AC099E"/>
    <w:rsid w:val="00AC14AE"/>
    <w:rsid w:val="00AC3A40"/>
    <w:rsid w:val="00AC4D47"/>
    <w:rsid w:val="00AC69C8"/>
    <w:rsid w:val="00AD5C63"/>
    <w:rsid w:val="00AE3C70"/>
    <w:rsid w:val="00AE6837"/>
    <w:rsid w:val="00AE73AC"/>
    <w:rsid w:val="00AF1875"/>
    <w:rsid w:val="00AF3BF7"/>
    <w:rsid w:val="00AF4B32"/>
    <w:rsid w:val="00B0260C"/>
    <w:rsid w:val="00B0267E"/>
    <w:rsid w:val="00B02B1A"/>
    <w:rsid w:val="00B04499"/>
    <w:rsid w:val="00B1031E"/>
    <w:rsid w:val="00B1215F"/>
    <w:rsid w:val="00B13156"/>
    <w:rsid w:val="00B1330C"/>
    <w:rsid w:val="00B14AA8"/>
    <w:rsid w:val="00B159FB"/>
    <w:rsid w:val="00B17598"/>
    <w:rsid w:val="00B239EB"/>
    <w:rsid w:val="00B301E9"/>
    <w:rsid w:val="00B31BBB"/>
    <w:rsid w:val="00B36F1E"/>
    <w:rsid w:val="00B407E1"/>
    <w:rsid w:val="00B425BF"/>
    <w:rsid w:val="00B42E8A"/>
    <w:rsid w:val="00B4389E"/>
    <w:rsid w:val="00B45726"/>
    <w:rsid w:val="00B51998"/>
    <w:rsid w:val="00B575E8"/>
    <w:rsid w:val="00B6372E"/>
    <w:rsid w:val="00B650DF"/>
    <w:rsid w:val="00B6698F"/>
    <w:rsid w:val="00B71D38"/>
    <w:rsid w:val="00B75624"/>
    <w:rsid w:val="00B76735"/>
    <w:rsid w:val="00B76E3F"/>
    <w:rsid w:val="00B818D0"/>
    <w:rsid w:val="00B81D9A"/>
    <w:rsid w:val="00B850A6"/>
    <w:rsid w:val="00B853CC"/>
    <w:rsid w:val="00B87180"/>
    <w:rsid w:val="00B91C91"/>
    <w:rsid w:val="00B9371A"/>
    <w:rsid w:val="00B95505"/>
    <w:rsid w:val="00B96761"/>
    <w:rsid w:val="00BA228C"/>
    <w:rsid w:val="00BA312E"/>
    <w:rsid w:val="00BA5AAB"/>
    <w:rsid w:val="00BA6261"/>
    <w:rsid w:val="00BA660B"/>
    <w:rsid w:val="00BA7B75"/>
    <w:rsid w:val="00BB02A2"/>
    <w:rsid w:val="00BB1D15"/>
    <w:rsid w:val="00BB46BD"/>
    <w:rsid w:val="00BB67A7"/>
    <w:rsid w:val="00BB7605"/>
    <w:rsid w:val="00BB7B3A"/>
    <w:rsid w:val="00BC3CBD"/>
    <w:rsid w:val="00BD40E2"/>
    <w:rsid w:val="00BD5656"/>
    <w:rsid w:val="00BD7093"/>
    <w:rsid w:val="00BE3F3D"/>
    <w:rsid w:val="00BE5FC1"/>
    <w:rsid w:val="00BE7CAC"/>
    <w:rsid w:val="00BF2D9D"/>
    <w:rsid w:val="00BF5DFE"/>
    <w:rsid w:val="00BF6F6B"/>
    <w:rsid w:val="00C006F2"/>
    <w:rsid w:val="00C02C0D"/>
    <w:rsid w:val="00C04DD7"/>
    <w:rsid w:val="00C04F5E"/>
    <w:rsid w:val="00C07A53"/>
    <w:rsid w:val="00C22461"/>
    <w:rsid w:val="00C2461E"/>
    <w:rsid w:val="00C3029E"/>
    <w:rsid w:val="00C44512"/>
    <w:rsid w:val="00C50608"/>
    <w:rsid w:val="00C52D8E"/>
    <w:rsid w:val="00C53963"/>
    <w:rsid w:val="00C5602D"/>
    <w:rsid w:val="00C5745D"/>
    <w:rsid w:val="00C60CB4"/>
    <w:rsid w:val="00C60D1D"/>
    <w:rsid w:val="00C60F22"/>
    <w:rsid w:val="00C6583D"/>
    <w:rsid w:val="00C66E9D"/>
    <w:rsid w:val="00C7003D"/>
    <w:rsid w:val="00C71659"/>
    <w:rsid w:val="00C731D4"/>
    <w:rsid w:val="00C762AA"/>
    <w:rsid w:val="00C76A51"/>
    <w:rsid w:val="00C77F7E"/>
    <w:rsid w:val="00C806C9"/>
    <w:rsid w:val="00C80F35"/>
    <w:rsid w:val="00C81D39"/>
    <w:rsid w:val="00C87E12"/>
    <w:rsid w:val="00C90364"/>
    <w:rsid w:val="00C92613"/>
    <w:rsid w:val="00C926EC"/>
    <w:rsid w:val="00C92E3C"/>
    <w:rsid w:val="00C96B11"/>
    <w:rsid w:val="00CA10B0"/>
    <w:rsid w:val="00CA6B10"/>
    <w:rsid w:val="00CB3E97"/>
    <w:rsid w:val="00CC247C"/>
    <w:rsid w:val="00CD32C3"/>
    <w:rsid w:val="00CD3DC0"/>
    <w:rsid w:val="00CE057A"/>
    <w:rsid w:val="00CE50C8"/>
    <w:rsid w:val="00CF30B2"/>
    <w:rsid w:val="00D024EC"/>
    <w:rsid w:val="00D026E4"/>
    <w:rsid w:val="00D044BC"/>
    <w:rsid w:val="00D05DF5"/>
    <w:rsid w:val="00D0679A"/>
    <w:rsid w:val="00D15BA6"/>
    <w:rsid w:val="00D22814"/>
    <w:rsid w:val="00D22BB7"/>
    <w:rsid w:val="00D24943"/>
    <w:rsid w:val="00D256E8"/>
    <w:rsid w:val="00D263CC"/>
    <w:rsid w:val="00D32CC1"/>
    <w:rsid w:val="00D33D60"/>
    <w:rsid w:val="00D34B04"/>
    <w:rsid w:val="00D365F4"/>
    <w:rsid w:val="00D524A9"/>
    <w:rsid w:val="00D54E68"/>
    <w:rsid w:val="00D60575"/>
    <w:rsid w:val="00D607E0"/>
    <w:rsid w:val="00D6343D"/>
    <w:rsid w:val="00D63B6D"/>
    <w:rsid w:val="00D720DF"/>
    <w:rsid w:val="00D74816"/>
    <w:rsid w:val="00D751F1"/>
    <w:rsid w:val="00D7703A"/>
    <w:rsid w:val="00D823BA"/>
    <w:rsid w:val="00D847E2"/>
    <w:rsid w:val="00D8692D"/>
    <w:rsid w:val="00DA10EE"/>
    <w:rsid w:val="00DA20CA"/>
    <w:rsid w:val="00DA26F5"/>
    <w:rsid w:val="00DA2CBD"/>
    <w:rsid w:val="00DA4DB6"/>
    <w:rsid w:val="00DB3625"/>
    <w:rsid w:val="00DB6660"/>
    <w:rsid w:val="00DB7803"/>
    <w:rsid w:val="00DB7FD6"/>
    <w:rsid w:val="00DC334F"/>
    <w:rsid w:val="00DD157E"/>
    <w:rsid w:val="00DD362C"/>
    <w:rsid w:val="00DD4C8E"/>
    <w:rsid w:val="00DD5DC9"/>
    <w:rsid w:val="00DE5BB2"/>
    <w:rsid w:val="00DF33CC"/>
    <w:rsid w:val="00DF4AAA"/>
    <w:rsid w:val="00E049DA"/>
    <w:rsid w:val="00E075AC"/>
    <w:rsid w:val="00E07E70"/>
    <w:rsid w:val="00E12F9E"/>
    <w:rsid w:val="00E15B53"/>
    <w:rsid w:val="00E15F3A"/>
    <w:rsid w:val="00E16997"/>
    <w:rsid w:val="00E17CF0"/>
    <w:rsid w:val="00E21B8A"/>
    <w:rsid w:val="00E21DAC"/>
    <w:rsid w:val="00E226E8"/>
    <w:rsid w:val="00E22D1E"/>
    <w:rsid w:val="00E24674"/>
    <w:rsid w:val="00E25E5E"/>
    <w:rsid w:val="00E31250"/>
    <w:rsid w:val="00E31281"/>
    <w:rsid w:val="00E33DE1"/>
    <w:rsid w:val="00E3641B"/>
    <w:rsid w:val="00E374F2"/>
    <w:rsid w:val="00E437E3"/>
    <w:rsid w:val="00E47565"/>
    <w:rsid w:val="00E52E3C"/>
    <w:rsid w:val="00E55CF6"/>
    <w:rsid w:val="00E60956"/>
    <w:rsid w:val="00E6188B"/>
    <w:rsid w:val="00E632DD"/>
    <w:rsid w:val="00E66236"/>
    <w:rsid w:val="00E766F9"/>
    <w:rsid w:val="00E81A7F"/>
    <w:rsid w:val="00E820F3"/>
    <w:rsid w:val="00E82235"/>
    <w:rsid w:val="00E83905"/>
    <w:rsid w:val="00E86557"/>
    <w:rsid w:val="00E91E38"/>
    <w:rsid w:val="00E974E0"/>
    <w:rsid w:val="00EA2D86"/>
    <w:rsid w:val="00EA47C7"/>
    <w:rsid w:val="00EA66A8"/>
    <w:rsid w:val="00EA75F7"/>
    <w:rsid w:val="00EA7EF4"/>
    <w:rsid w:val="00EB0300"/>
    <w:rsid w:val="00EC042A"/>
    <w:rsid w:val="00EC1382"/>
    <w:rsid w:val="00EC2039"/>
    <w:rsid w:val="00EC2ECB"/>
    <w:rsid w:val="00ED1B0F"/>
    <w:rsid w:val="00ED1DDD"/>
    <w:rsid w:val="00ED2405"/>
    <w:rsid w:val="00ED4605"/>
    <w:rsid w:val="00ED5FBB"/>
    <w:rsid w:val="00EE0DF2"/>
    <w:rsid w:val="00EE64AB"/>
    <w:rsid w:val="00EE6DA4"/>
    <w:rsid w:val="00EF163E"/>
    <w:rsid w:val="00EF5EF5"/>
    <w:rsid w:val="00F017D4"/>
    <w:rsid w:val="00F10F91"/>
    <w:rsid w:val="00F169CD"/>
    <w:rsid w:val="00F169DE"/>
    <w:rsid w:val="00F16A89"/>
    <w:rsid w:val="00F17434"/>
    <w:rsid w:val="00F24954"/>
    <w:rsid w:val="00F27E59"/>
    <w:rsid w:val="00F31F99"/>
    <w:rsid w:val="00F32613"/>
    <w:rsid w:val="00F333AC"/>
    <w:rsid w:val="00F359E6"/>
    <w:rsid w:val="00F46B4D"/>
    <w:rsid w:val="00F50499"/>
    <w:rsid w:val="00F54184"/>
    <w:rsid w:val="00F601A3"/>
    <w:rsid w:val="00F62CB4"/>
    <w:rsid w:val="00F635AD"/>
    <w:rsid w:val="00F65967"/>
    <w:rsid w:val="00F66482"/>
    <w:rsid w:val="00F67225"/>
    <w:rsid w:val="00F719E8"/>
    <w:rsid w:val="00F71D05"/>
    <w:rsid w:val="00F72B84"/>
    <w:rsid w:val="00F731FC"/>
    <w:rsid w:val="00F73BF5"/>
    <w:rsid w:val="00F82BE3"/>
    <w:rsid w:val="00F840F5"/>
    <w:rsid w:val="00F855CD"/>
    <w:rsid w:val="00F97629"/>
    <w:rsid w:val="00FA1B35"/>
    <w:rsid w:val="00FA65A7"/>
    <w:rsid w:val="00FA7E04"/>
    <w:rsid w:val="00FB1898"/>
    <w:rsid w:val="00FB1930"/>
    <w:rsid w:val="00FB571C"/>
    <w:rsid w:val="00FB59B0"/>
    <w:rsid w:val="00FD665A"/>
    <w:rsid w:val="00FE52B2"/>
    <w:rsid w:val="00FF187B"/>
    <w:rsid w:val="00FF362B"/>
    <w:rsid w:val="00FF39B2"/>
    <w:rsid w:val="00FF666C"/>
    <w:rsid w:val="00FF7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1C0BE3EA"/>
  <w15:docId w15:val="{2D1CE986-B49F-4229-9BD8-9F9737A8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95F"/>
    <w:pPr>
      <w:tabs>
        <w:tab w:val="left" w:pos="851"/>
        <w:tab w:val="left" w:pos="1701"/>
        <w:tab w:val="left" w:pos="2552"/>
      </w:tabs>
      <w:jc w:val="both"/>
    </w:pPr>
    <w:rPr>
      <w:rFonts w:ascii="Arial" w:hAnsi="Arial"/>
      <w:sz w:val="22"/>
      <w:lang w:eastAsia="en-US"/>
    </w:rPr>
  </w:style>
  <w:style w:type="paragraph" w:styleId="Heading1">
    <w:name w:val="heading 1"/>
    <w:basedOn w:val="Normal"/>
    <w:next w:val="Normal"/>
    <w:qFormat/>
    <w:rsid w:val="00D05DF5"/>
    <w:pPr>
      <w:keepNext/>
      <w:spacing w:before="240" w:after="60"/>
      <w:outlineLvl w:val="0"/>
    </w:pPr>
    <w:rPr>
      <w:b/>
      <w:kern w:val="28"/>
      <w:sz w:val="28"/>
    </w:rPr>
  </w:style>
  <w:style w:type="paragraph" w:styleId="Heading2">
    <w:name w:val="heading 2"/>
    <w:basedOn w:val="Normal"/>
    <w:next w:val="Normal"/>
    <w:qFormat/>
    <w:rsid w:val="00D05DF5"/>
    <w:pPr>
      <w:keepNext/>
      <w:tabs>
        <w:tab w:val="clear" w:pos="851"/>
        <w:tab w:val="clear" w:pos="1701"/>
        <w:tab w:val="clear" w:pos="2552"/>
      </w:tabs>
      <w:outlineLvl w:val="1"/>
    </w:pPr>
    <w:rPr>
      <w:b/>
    </w:rPr>
  </w:style>
  <w:style w:type="paragraph" w:styleId="Heading3">
    <w:name w:val="heading 3"/>
    <w:basedOn w:val="Normal"/>
    <w:next w:val="Normal"/>
    <w:qFormat/>
    <w:rsid w:val="00D05DF5"/>
    <w:pPr>
      <w:keepNext/>
      <w:tabs>
        <w:tab w:val="clear" w:pos="851"/>
        <w:tab w:val="clear" w:pos="1701"/>
        <w:tab w:val="clear" w:pos="2552"/>
      </w:tabs>
      <w:ind w:left="120"/>
      <w:jc w:val="left"/>
      <w:outlineLvl w:val="2"/>
    </w:pPr>
    <w:rPr>
      <w:b/>
    </w:rPr>
  </w:style>
  <w:style w:type="paragraph" w:styleId="Heading4">
    <w:name w:val="heading 4"/>
    <w:basedOn w:val="Normal"/>
    <w:next w:val="Normal"/>
    <w:qFormat/>
    <w:rsid w:val="00D05DF5"/>
    <w:pPr>
      <w:keepNext/>
      <w:tabs>
        <w:tab w:val="clear" w:pos="851"/>
        <w:tab w:val="clear" w:pos="1701"/>
        <w:tab w:val="clear" w:pos="2552"/>
      </w:tabs>
      <w:ind w:left="120"/>
      <w:outlineLvl w:val="3"/>
    </w:pPr>
    <w:rPr>
      <w:b/>
    </w:rPr>
  </w:style>
  <w:style w:type="paragraph" w:styleId="Heading5">
    <w:name w:val="heading 5"/>
    <w:basedOn w:val="Normal"/>
    <w:next w:val="Normal"/>
    <w:qFormat/>
    <w:rsid w:val="00D05DF5"/>
    <w:pPr>
      <w:keepNext/>
      <w:outlineLvl w:val="4"/>
    </w:pPr>
    <w:rPr>
      <w:b/>
      <w:sz w:val="20"/>
    </w:rPr>
  </w:style>
  <w:style w:type="paragraph" w:styleId="Heading6">
    <w:name w:val="heading 6"/>
    <w:basedOn w:val="Normal"/>
    <w:next w:val="Normal"/>
    <w:qFormat/>
    <w:rsid w:val="00D05DF5"/>
    <w:pPr>
      <w:keepNext/>
      <w:tabs>
        <w:tab w:val="clear" w:pos="851"/>
        <w:tab w:val="clear" w:pos="1701"/>
        <w:tab w:val="clear" w:pos="2552"/>
      </w:tabs>
      <w:jc w:val="left"/>
      <w:outlineLvl w:val="5"/>
    </w:pPr>
    <w:rPr>
      <w:rFonts w:ascii="Arial (W1)" w:hAnsi="Arial (W1)"/>
      <w:color w:val="800000"/>
      <w:sz w:val="28"/>
    </w:rPr>
  </w:style>
  <w:style w:type="paragraph" w:styleId="Heading7">
    <w:name w:val="heading 7"/>
    <w:basedOn w:val="Normal"/>
    <w:next w:val="Normal"/>
    <w:qFormat/>
    <w:rsid w:val="00D05DF5"/>
    <w:pPr>
      <w:keepNext/>
      <w:tabs>
        <w:tab w:val="clear" w:pos="851"/>
        <w:tab w:val="clear" w:pos="1701"/>
        <w:tab w:val="clear" w:pos="2552"/>
      </w:tabs>
      <w:jc w:val="left"/>
      <w:outlineLvl w:val="6"/>
    </w:pPr>
    <w:rPr>
      <w:rFonts w:ascii="Arial Black" w:hAnsi="Arial Black"/>
      <w:color w:val="800000"/>
      <w:sz w:val="36"/>
    </w:rPr>
  </w:style>
  <w:style w:type="paragraph" w:styleId="Heading8">
    <w:name w:val="heading 8"/>
    <w:basedOn w:val="Normal"/>
    <w:next w:val="Normal"/>
    <w:qFormat/>
    <w:rsid w:val="00D05DF5"/>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5DF5"/>
    <w:pPr>
      <w:tabs>
        <w:tab w:val="clear" w:pos="851"/>
        <w:tab w:val="clear" w:pos="1701"/>
        <w:tab w:val="clear" w:pos="2552"/>
        <w:tab w:val="center" w:pos="4153"/>
        <w:tab w:val="right" w:pos="8306"/>
      </w:tabs>
    </w:pPr>
  </w:style>
  <w:style w:type="paragraph" w:styleId="Footer">
    <w:name w:val="footer"/>
    <w:basedOn w:val="Normal"/>
    <w:link w:val="FooterChar"/>
    <w:uiPriority w:val="99"/>
    <w:rsid w:val="00D05DF5"/>
    <w:pPr>
      <w:tabs>
        <w:tab w:val="clear" w:pos="851"/>
        <w:tab w:val="clear" w:pos="1701"/>
        <w:tab w:val="clear" w:pos="2552"/>
        <w:tab w:val="center" w:pos="4153"/>
        <w:tab w:val="right" w:pos="8306"/>
      </w:tabs>
    </w:pPr>
  </w:style>
  <w:style w:type="paragraph" w:customStyle="1" w:styleId="SUB-HEAD">
    <w:name w:val="SUB-HEAD"/>
    <w:basedOn w:val="Normal"/>
    <w:next w:val="BODY"/>
    <w:rsid w:val="00D05DF5"/>
    <w:pPr>
      <w:tabs>
        <w:tab w:val="clear" w:pos="851"/>
        <w:tab w:val="clear" w:pos="1701"/>
        <w:tab w:val="clear" w:pos="2552"/>
      </w:tabs>
      <w:spacing w:after="240"/>
    </w:pPr>
    <w:rPr>
      <w:b/>
      <w:caps/>
      <w:lang w:val="en-US"/>
    </w:rPr>
  </w:style>
  <w:style w:type="paragraph" w:customStyle="1" w:styleId="BODY">
    <w:name w:val="BODY"/>
    <w:basedOn w:val="Normal"/>
    <w:rsid w:val="00D05DF5"/>
    <w:pPr>
      <w:tabs>
        <w:tab w:val="clear" w:pos="851"/>
        <w:tab w:val="clear" w:pos="1701"/>
        <w:tab w:val="clear" w:pos="2552"/>
      </w:tabs>
    </w:pPr>
    <w:rPr>
      <w:sz w:val="21"/>
      <w:lang w:val="en-US"/>
    </w:rPr>
  </w:style>
  <w:style w:type="paragraph" w:customStyle="1" w:styleId="NUMBERS">
    <w:name w:val="NUMBERS"/>
    <w:basedOn w:val="SUB-HEAD"/>
    <w:rsid w:val="00D05DF5"/>
    <w:pPr>
      <w:spacing w:after="0"/>
    </w:pPr>
    <w:rPr>
      <w:sz w:val="21"/>
    </w:rPr>
  </w:style>
  <w:style w:type="paragraph" w:customStyle="1" w:styleId="RECOMMENDED">
    <w:name w:val="RECOMMENDED"/>
    <w:basedOn w:val="Normal"/>
    <w:rsid w:val="00D05DF5"/>
    <w:pPr>
      <w:tabs>
        <w:tab w:val="clear" w:pos="851"/>
        <w:tab w:val="clear" w:pos="1701"/>
        <w:tab w:val="clear" w:pos="2552"/>
      </w:tabs>
    </w:pPr>
    <w:rPr>
      <w:b/>
      <w:sz w:val="21"/>
      <w:lang w:val="en-US"/>
    </w:rPr>
  </w:style>
  <w:style w:type="paragraph" w:customStyle="1" w:styleId="RESOLVED">
    <w:name w:val="RESOLVED"/>
    <w:basedOn w:val="RECOMMENDED"/>
    <w:rsid w:val="00D05DF5"/>
  </w:style>
  <w:style w:type="paragraph" w:styleId="TOC1">
    <w:name w:val="toc 1"/>
    <w:basedOn w:val="Normal"/>
    <w:next w:val="Normal"/>
    <w:semiHidden/>
    <w:rsid w:val="00D05DF5"/>
    <w:pPr>
      <w:tabs>
        <w:tab w:val="clear" w:pos="1701"/>
        <w:tab w:val="clear" w:pos="2552"/>
      </w:tabs>
      <w:spacing w:before="360"/>
    </w:pPr>
    <w:rPr>
      <w:b/>
      <w:caps/>
      <w:sz w:val="24"/>
      <w:lang w:val="en-US"/>
    </w:rPr>
  </w:style>
  <w:style w:type="paragraph" w:styleId="TOC2">
    <w:name w:val="toc 2"/>
    <w:basedOn w:val="Normal"/>
    <w:next w:val="Normal"/>
    <w:semiHidden/>
    <w:rsid w:val="00D05DF5"/>
    <w:pPr>
      <w:tabs>
        <w:tab w:val="clear" w:pos="1701"/>
        <w:tab w:val="clear" w:pos="2552"/>
      </w:tabs>
      <w:spacing w:before="240"/>
    </w:pPr>
    <w:rPr>
      <w:b/>
      <w:lang w:val="en-US"/>
    </w:rPr>
  </w:style>
  <w:style w:type="character" w:styleId="PageNumber">
    <w:name w:val="page number"/>
    <w:basedOn w:val="DefaultParagraphFont"/>
    <w:rsid w:val="00D05DF5"/>
  </w:style>
  <w:style w:type="paragraph" w:styleId="BlockText">
    <w:name w:val="Block Text"/>
    <w:basedOn w:val="Normal"/>
    <w:rsid w:val="00D05DF5"/>
    <w:pPr>
      <w:pBdr>
        <w:top w:val="single" w:sz="2" w:space="1" w:color="FFFFFF"/>
        <w:left w:val="single" w:sz="2" w:space="0" w:color="FFFFFF"/>
        <w:bottom w:val="single" w:sz="2" w:space="2" w:color="FFFFFF"/>
        <w:right w:val="single" w:sz="2" w:space="4" w:color="FFFFFF"/>
      </w:pBdr>
      <w:tabs>
        <w:tab w:val="clear" w:pos="851"/>
        <w:tab w:val="clear" w:pos="1701"/>
        <w:tab w:val="clear" w:pos="2552"/>
        <w:tab w:val="left" w:pos="709"/>
      </w:tabs>
      <w:ind w:left="709" w:right="142" w:hanging="709"/>
    </w:pPr>
  </w:style>
  <w:style w:type="paragraph" w:styleId="Title">
    <w:name w:val="Title"/>
    <w:basedOn w:val="Normal"/>
    <w:qFormat/>
    <w:rsid w:val="00D05DF5"/>
    <w:pPr>
      <w:tabs>
        <w:tab w:val="clear" w:pos="851"/>
        <w:tab w:val="clear" w:pos="2552"/>
        <w:tab w:val="left" w:pos="567"/>
        <w:tab w:val="left" w:pos="1134"/>
        <w:tab w:val="left" w:pos="2268"/>
      </w:tabs>
      <w:jc w:val="center"/>
    </w:pPr>
    <w:rPr>
      <w:b/>
      <w:sz w:val="28"/>
    </w:rPr>
  </w:style>
  <w:style w:type="paragraph" w:styleId="BodyTextIndent">
    <w:name w:val="Body Text Indent"/>
    <w:basedOn w:val="Normal"/>
    <w:rsid w:val="00D05DF5"/>
    <w:pPr>
      <w:keepNext/>
      <w:tabs>
        <w:tab w:val="clear" w:pos="851"/>
        <w:tab w:val="clear" w:pos="1701"/>
        <w:tab w:val="clear" w:pos="2552"/>
        <w:tab w:val="left" w:pos="317"/>
      </w:tabs>
      <w:spacing w:before="60" w:after="60"/>
      <w:ind w:left="720" w:hanging="720"/>
      <w:jc w:val="left"/>
    </w:pPr>
  </w:style>
  <w:style w:type="paragraph" w:styleId="BodyTextIndent2">
    <w:name w:val="Body Text Indent 2"/>
    <w:basedOn w:val="Normal"/>
    <w:rsid w:val="00D05DF5"/>
    <w:pPr>
      <w:tabs>
        <w:tab w:val="clear" w:pos="851"/>
        <w:tab w:val="clear" w:pos="1701"/>
        <w:tab w:val="left" w:pos="720"/>
        <w:tab w:val="left" w:pos="990"/>
        <w:tab w:val="left" w:pos="1170"/>
        <w:tab w:val="left" w:pos="1260"/>
      </w:tabs>
      <w:ind w:left="1260" w:hanging="1701"/>
    </w:pPr>
  </w:style>
  <w:style w:type="paragraph" w:styleId="DocumentMap">
    <w:name w:val="Document Map"/>
    <w:basedOn w:val="Normal"/>
    <w:semiHidden/>
    <w:rsid w:val="00D05DF5"/>
    <w:pPr>
      <w:shd w:val="clear" w:color="auto" w:fill="000080"/>
    </w:pPr>
    <w:rPr>
      <w:rFonts w:ascii="Tahoma" w:hAnsi="Tahoma"/>
    </w:rPr>
  </w:style>
  <w:style w:type="paragraph" w:styleId="BodyText">
    <w:name w:val="Body Text"/>
    <w:basedOn w:val="Normal"/>
    <w:rsid w:val="00D05DF5"/>
    <w:pPr>
      <w:tabs>
        <w:tab w:val="clear" w:pos="851"/>
        <w:tab w:val="clear" w:pos="1701"/>
        <w:tab w:val="clear" w:pos="2552"/>
      </w:tabs>
    </w:pPr>
  </w:style>
  <w:style w:type="paragraph" w:customStyle="1" w:styleId="Indent">
    <w:name w:val="Indent"/>
    <w:basedOn w:val="Normal"/>
    <w:rsid w:val="00D05DF5"/>
    <w:pPr>
      <w:tabs>
        <w:tab w:val="clear" w:pos="851"/>
        <w:tab w:val="clear" w:pos="1701"/>
        <w:tab w:val="clear" w:pos="2552"/>
        <w:tab w:val="left" w:pos="630"/>
        <w:tab w:val="left" w:pos="1530"/>
        <w:tab w:val="left" w:pos="1890"/>
      </w:tabs>
      <w:ind w:left="630" w:hanging="630"/>
    </w:pPr>
    <w:rPr>
      <w:rFonts w:eastAsia="Times"/>
    </w:rPr>
  </w:style>
  <w:style w:type="paragraph" w:styleId="BodyText2">
    <w:name w:val="Body Text 2"/>
    <w:basedOn w:val="Normal"/>
    <w:rsid w:val="00D05DF5"/>
    <w:rPr>
      <w:sz w:val="20"/>
    </w:rPr>
  </w:style>
  <w:style w:type="paragraph" w:customStyle="1" w:styleId="SectionHeading">
    <w:name w:val="Section Heading"/>
    <w:basedOn w:val="Normal"/>
    <w:next w:val="Normal"/>
    <w:autoRedefine/>
    <w:rsid w:val="00D05DF5"/>
    <w:pPr>
      <w:tabs>
        <w:tab w:val="clear" w:pos="851"/>
        <w:tab w:val="clear" w:pos="1701"/>
        <w:tab w:val="clear" w:pos="2552"/>
        <w:tab w:val="left" w:pos="630"/>
        <w:tab w:val="left" w:pos="1530"/>
        <w:tab w:val="left" w:pos="1890"/>
      </w:tabs>
      <w:spacing w:before="240"/>
      <w:ind w:left="630" w:hanging="630"/>
    </w:pPr>
    <w:rPr>
      <w:rFonts w:eastAsia="Times"/>
      <w:b/>
    </w:rPr>
  </w:style>
  <w:style w:type="paragraph" w:customStyle="1" w:styleId="Default">
    <w:name w:val="Default"/>
    <w:rsid w:val="00D05DF5"/>
    <w:pPr>
      <w:autoSpaceDE w:val="0"/>
      <w:autoSpaceDN w:val="0"/>
      <w:adjustRightInd w:val="0"/>
    </w:pPr>
    <w:rPr>
      <w:rFonts w:ascii="Arial" w:hAnsi="Arial" w:cs="Arial"/>
      <w:color w:val="000000"/>
      <w:sz w:val="24"/>
      <w:szCs w:val="24"/>
      <w:lang w:val="en-US" w:eastAsia="en-US"/>
    </w:rPr>
  </w:style>
  <w:style w:type="paragraph" w:styleId="BodyText3">
    <w:name w:val="Body Text 3"/>
    <w:basedOn w:val="Normal"/>
    <w:rsid w:val="00D05DF5"/>
    <w:pPr>
      <w:jc w:val="left"/>
    </w:pPr>
    <w:rPr>
      <w:sz w:val="20"/>
    </w:rPr>
  </w:style>
  <w:style w:type="character" w:customStyle="1" w:styleId="ts1middleleft">
    <w:name w:val="ts1middleleft"/>
    <w:basedOn w:val="DefaultParagraphFont"/>
    <w:rsid w:val="00D05DF5"/>
  </w:style>
  <w:style w:type="paragraph" w:customStyle="1" w:styleId="subheading">
    <w:name w:val="subheading"/>
    <w:basedOn w:val="Normal"/>
    <w:rsid w:val="00D05DF5"/>
    <w:pPr>
      <w:tabs>
        <w:tab w:val="clear" w:pos="851"/>
        <w:tab w:val="clear" w:pos="1701"/>
        <w:tab w:val="clear" w:pos="2552"/>
      </w:tabs>
      <w:spacing w:before="100" w:beforeAutospacing="1" w:after="100" w:afterAutospacing="1"/>
      <w:jc w:val="left"/>
    </w:pPr>
    <w:rPr>
      <w:rFonts w:ascii="Times New Roman" w:hAnsi="Times New Roman"/>
      <w:sz w:val="24"/>
      <w:szCs w:val="24"/>
      <w:lang w:val="en-US"/>
    </w:rPr>
  </w:style>
  <w:style w:type="paragraph" w:styleId="NormalWeb">
    <w:name w:val="Normal (Web)"/>
    <w:basedOn w:val="Normal"/>
    <w:rsid w:val="00D05DF5"/>
    <w:pPr>
      <w:tabs>
        <w:tab w:val="clear" w:pos="851"/>
        <w:tab w:val="clear" w:pos="1701"/>
        <w:tab w:val="clear" w:pos="2552"/>
      </w:tabs>
      <w:spacing w:before="100" w:beforeAutospacing="1" w:after="100" w:afterAutospacing="1"/>
      <w:jc w:val="left"/>
    </w:pPr>
    <w:rPr>
      <w:rFonts w:ascii="Times New Roman" w:hAnsi="Times New Roman"/>
      <w:sz w:val="24"/>
      <w:szCs w:val="24"/>
      <w:lang w:val="en-US"/>
    </w:rPr>
  </w:style>
  <w:style w:type="character" w:styleId="Strong">
    <w:name w:val="Strong"/>
    <w:basedOn w:val="DefaultParagraphFont"/>
    <w:qFormat/>
    <w:rsid w:val="00D05DF5"/>
    <w:rPr>
      <w:b/>
      <w:bCs/>
    </w:rPr>
  </w:style>
  <w:style w:type="paragraph" w:customStyle="1" w:styleId="stylebodytext2verdana">
    <w:name w:val="stylebodytext2verdana"/>
    <w:basedOn w:val="Normal"/>
    <w:rsid w:val="00D05DF5"/>
    <w:pPr>
      <w:tabs>
        <w:tab w:val="clear" w:pos="851"/>
        <w:tab w:val="clear" w:pos="1701"/>
        <w:tab w:val="clear" w:pos="2552"/>
      </w:tabs>
      <w:spacing w:before="100" w:beforeAutospacing="1" w:after="100" w:afterAutospacing="1"/>
      <w:jc w:val="left"/>
    </w:pPr>
    <w:rPr>
      <w:rFonts w:ascii="Times New Roman" w:hAnsi="Times New Roman"/>
      <w:sz w:val="24"/>
      <w:szCs w:val="24"/>
      <w:lang w:val="en-US"/>
    </w:rPr>
  </w:style>
  <w:style w:type="character" w:styleId="Hyperlink">
    <w:name w:val="Hyperlink"/>
    <w:basedOn w:val="DefaultParagraphFont"/>
    <w:rsid w:val="00D05DF5"/>
    <w:rPr>
      <w:color w:val="0000FF"/>
      <w:u w:val="single"/>
    </w:rPr>
  </w:style>
  <w:style w:type="paragraph" w:styleId="BalloonText">
    <w:name w:val="Balloon Text"/>
    <w:basedOn w:val="Normal"/>
    <w:semiHidden/>
    <w:rsid w:val="00D05DF5"/>
    <w:rPr>
      <w:rFonts w:ascii="Tahoma" w:hAnsi="Tahoma" w:cs="Tahoma"/>
      <w:sz w:val="16"/>
      <w:szCs w:val="16"/>
    </w:rPr>
  </w:style>
  <w:style w:type="table" w:styleId="TableGrid">
    <w:name w:val="Table Grid"/>
    <w:basedOn w:val="TableNormal"/>
    <w:uiPriority w:val="39"/>
    <w:rsid w:val="00490FC2"/>
    <w:pPr>
      <w:tabs>
        <w:tab w:val="left" w:pos="851"/>
        <w:tab w:val="left" w:pos="1701"/>
        <w:tab w:val="left" w:pos="2552"/>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5C1EF8"/>
    <w:pPr>
      <w:tabs>
        <w:tab w:val="clear" w:pos="851"/>
        <w:tab w:val="clear" w:pos="1701"/>
        <w:tab w:val="clear" w:pos="2552"/>
        <w:tab w:val="left" w:pos="567"/>
      </w:tabs>
      <w:jc w:val="left"/>
    </w:pPr>
    <w:rPr>
      <w:color w:val="000000"/>
      <w:sz w:val="20"/>
    </w:rPr>
  </w:style>
  <w:style w:type="character" w:styleId="Emphasis">
    <w:name w:val="Emphasis"/>
    <w:basedOn w:val="DefaultParagraphFont"/>
    <w:qFormat/>
    <w:rsid w:val="00FF187B"/>
    <w:rPr>
      <w:i/>
      <w:iCs/>
    </w:rPr>
  </w:style>
  <w:style w:type="paragraph" w:styleId="ListParagraph">
    <w:name w:val="List Paragraph"/>
    <w:basedOn w:val="Normal"/>
    <w:uiPriority w:val="34"/>
    <w:qFormat/>
    <w:rsid w:val="00763AAA"/>
    <w:pPr>
      <w:ind w:left="720"/>
      <w:contextualSpacing/>
    </w:pPr>
  </w:style>
  <w:style w:type="character" w:customStyle="1" w:styleId="FooterChar">
    <w:name w:val="Footer Char"/>
    <w:basedOn w:val="DefaultParagraphFont"/>
    <w:link w:val="Footer"/>
    <w:uiPriority w:val="99"/>
    <w:rsid w:val="00BA5AAB"/>
    <w:rPr>
      <w:rFonts w:ascii="Arial" w:hAnsi="Arial"/>
      <w:sz w:val="22"/>
      <w:lang w:eastAsia="en-US"/>
    </w:rPr>
  </w:style>
  <w:style w:type="character" w:customStyle="1" w:styleId="HeaderChar">
    <w:name w:val="Header Char"/>
    <w:basedOn w:val="DefaultParagraphFont"/>
    <w:link w:val="Header"/>
    <w:uiPriority w:val="99"/>
    <w:rsid w:val="00A96C84"/>
    <w:rPr>
      <w:rFonts w:ascii="Arial" w:hAnsi="Arial"/>
      <w:sz w:val="22"/>
      <w:lang w:eastAsia="en-US"/>
    </w:rPr>
  </w:style>
  <w:style w:type="character" w:styleId="CommentReference">
    <w:name w:val="annotation reference"/>
    <w:basedOn w:val="DefaultParagraphFont"/>
    <w:semiHidden/>
    <w:unhideWhenUsed/>
    <w:rsid w:val="008807A1"/>
    <w:rPr>
      <w:sz w:val="16"/>
      <w:szCs w:val="16"/>
    </w:rPr>
  </w:style>
  <w:style w:type="paragraph" w:styleId="CommentText">
    <w:name w:val="annotation text"/>
    <w:basedOn w:val="Normal"/>
    <w:link w:val="CommentTextChar"/>
    <w:semiHidden/>
    <w:unhideWhenUsed/>
    <w:rsid w:val="008807A1"/>
    <w:rPr>
      <w:sz w:val="20"/>
    </w:rPr>
  </w:style>
  <w:style w:type="character" w:customStyle="1" w:styleId="CommentTextChar">
    <w:name w:val="Comment Text Char"/>
    <w:basedOn w:val="DefaultParagraphFont"/>
    <w:link w:val="CommentText"/>
    <w:semiHidden/>
    <w:rsid w:val="008807A1"/>
    <w:rPr>
      <w:rFonts w:ascii="Arial" w:hAnsi="Arial"/>
      <w:lang w:eastAsia="en-US"/>
    </w:rPr>
  </w:style>
  <w:style w:type="paragraph" w:styleId="CommentSubject">
    <w:name w:val="annotation subject"/>
    <w:basedOn w:val="CommentText"/>
    <w:next w:val="CommentText"/>
    <w:link w:val="CommentSubjectChar"/>
    <w:semiHidden/>
    <w:unhideWhenUsed/>
    <w:rsid w:val="008807A1"/>
    <w:rPr>
      <w:b/>
      <w:bCs/>
    </w:rPr>
  </w:style>
  <w:style w:type="character" w:customStyle="1" w:styleId="CommentSubjectChar">
    <w:name w:val="Comment Subject Char"/>
    <w:basedOn w:val="CommentTextChar"/>
    <w:link w:val="CommentSubject"/>
    <w:semiHidden/>
    <w:rsid w:val="008807A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69318">
      <w:bodyDiv w:val="1"/>
      <w:marLeft w:val="0"/>
      <w:marRight w:val="0"/>
      <w:marTop w:val="0"/>
      <w:marBottom w:val="0"/>
      <w:divBdr>
        <w:top w:val="none" w:sz="0" w:space="0" w:color="auto"/>
        <w:left w:val="none" w:sz="0" w:space="0" w:color="auto"/>
        <w:bottom w:val="none" w:sz="0" w:space="0" w:color="auto"/>
        <w:right w:val="none" w:sz="0" w:space="0" w:color="auto"/>
      </w:divBdr>
    </w:div>
    <w:div w:id="158084213">
      <w:bodyDiv w:val="1"/>
      <w:marLeft w:val="0"/>
      <w:marRight w:val="0"/>
      <w:marTop w:val="0"/>
      <w:marBottom w:val="0"/>
      <w:divBdr>
        <w:top w:val="none" w:sz="0" w:space="0" w:color="auto"/>
        <w:left w:val="none" w:sz="0" w:space="0" w:color="auto"/>
        <w:bottom w:val="none" w:sz="0" w:space="0" w:color="auto"/>
        <w:right w:val="none" w:sz="0" w:space="0" w:color="auto"/>
      </w:divBdr>
    </w:div>
    <w:div w:id="407768725">
      <w:bodyDiv w:val="1"/>
      <w:marLeft w:val="0"/>
      <w:marRight w:val="0"/>
      <w:marTop w:val="0"/>
      <w:marBottom w:val="0"/>
      <w:divBdr>
        <w:top w:val="none" w:sz="0" w:space="0" w:color="auto"/>
        <w:left w:val="none" w:sz="0" w:space="0" w:color="auto"/>
        <w:bottom w:val="none" w:sz="0" w:space="0" w:color="auto"/>
        <w:right w:val="none" w:sz="0" w:space="0" w:color="auto"/>
      </w:divBdr>
    </w:div>
    <w:div w:id="498664408">
      <w:bodyDiv w:val="1"/>
      <w:marLeft w:val="0"/>
      <w:marRight w:val="0"/>
      <w:marTop w:val="0"/>
      <w:marBottom w:val="0"/>
      <w:divBdr>
        <w:top w:val="none" w:sz="0" w:space="0" w:color="auto"/>
        <w:left w:val="none" w:sz="0" w:space="0" w:color="auto"/>
        <w:bottom w:val="none" w:sz="0" w:space="0" w:color="auto"/>
        <w:right w:val="none" w:sz="0" w:space="0" w:color="auto"/>
      </w:divBdr>
    </w:div>
    <w:div w:id="512494610">
      <w:bodyDiv w:val="1"/>
      <w:marLeft w:val="0"/>
      <w:marRight w:val="0"/>
      <w:marTop w:val="0"/>
      <w:marBottom w:val="0"/>
      <w:divBdr>
        <w:top w:val="none" w:sz="0" w:space="0" w:color="auto"/>
        <w:left w:val="none" w:sz="0" w:space="0" w:color="auto"/>
        <w:bottom w:val="none" w:sz="0" w:space="0" w:color="auto"/>
        <w:right w:val="none" w:sz="0" w:space="0" w:color="auto"/>
      </w:divBdr>
      <w:divsChild>
        <w:div w:id="741633843">
          <w:marLeft w:val="0"/>
          <w:marRight w:val="0"/>
          <w:marTop w:val="0"/>
          <w:marBottom w:val="0"/>
          <w:divBdr>
            <w:top w:val="none" w:sz="0" w:space="0" w:color="auto"/>
            <w:left w:val="none" w:sz="0" w:space="0" w:color="auto"/>
            <w:bottom w:val="none" w:sz="0" w:space="0" w:color="auto"/>
            <w:right w:val="none" w:sz="0" w:space="0" w:color="auto"/>
          </w:divBdr>
        </w:div>
      </w:divsChild>
    </w:div>
    <w:div w:id="575825451">
      <w:bodyDiv w:val="1"/>
      <w:marLeft w:val="0"/>
      <w:marRight w:val="0"/>
      <w:marTop w:val="0"/>
      <w:marBottom w:val="0"/>
      <w:divBdr>
        <w:top w:val="none" w:sz="0" w:space="0" w:color="auto"/>
        <w:left w:val="none" w:sz="0" w:space="0" w:color="auto"/>
        <w:bottom w:val="none" w:sz="0" w:space="0" w:color="auto"/>
        <w:right w:val="none" w:sz="0" w:space="0" w:color="auto"/>
      </w:divBdr>
    </w:div>
    <w:div w:id="665665835">
      <w:bodyDiv w:val="1"/>
      <w:marLeft w:val="0"/>
      <w:marRight w:val="0"/>
      <w:marTop w:val="0"/>
      <w:marBottom w:val="0"/>
      <w:divBdr>
        <w:top w:val="none" w:sz="0" w:space="0" w:color="auto"/>
        <w:left w:val="none" w:sz="0" w:space="0" w:color="auto"/>
        <w:bottom w:val="none" w:sz="0" w:space="0" w:color="auto"/>
        <w:right w:val="none" w:sz="0" w:space="0" w:color="auto"/>
      </w:divBdr>
    </w:div>
    <w:div w:id="674721739">
      <w:bodyDiv w:val="1"/>
      <w:marLeft w:val="0"/>
      <w:marRight w:val="0"/>
      <w:marTop w:val="0"/>
      <w:marBottom w:val="0"/>
      <w:divBdr>
        <w:top w:val="none" w:sz="0" w:space="0" w:color="auto"/>
        <w:left w:val="none" w:sz="0" w:space="0" w:color="auto"/>
        <w:bottom w:val="none" w:sz="0" w:space="0" w:color="auto"/>
        <w:right w:val="none" w:sz="0" w:space="0" w:color="auto"/>
      </w:divBdr>
    </w:div>
    <w:div w:id="755320815">
      <w:bodyDiv w:val="1"/>
      <w:marLeft w:val="0"/>
      <w:marRight w:val="0"/>
      <w:marTop w:val="0"/>
      <w:marBottom w:val="0"/>
      <w:divBdr>
        <w:top w:val="none" w:sz="0" w:space="0" w:color="auto"/>
        <w:left w:val="none" w:sz="0" w:space="0" w:color="auto"/>
        <w:bottom w:val="none" w:sz="0" w:space="0" w:color="auto"/>
        <w:right w:val="none" w:sz="0" w:space="0" w:color="auto"/>
      </w:divBdr>
    </w:div>
    <w:div w:id="811100360">
      <w:bodyDiv w:val="1"/>
      <w:marLeft w:val="0"/>
      <w:marRight w:val="0"/>
      <w:marTop w:val="0"/>
      <w:marBottom w:val="0"/>
      <w:divBdr>
        <w:top w:val="none" w:sz="0" w:space="0" w:color="auto"/>
        <w:left w:val="none" w:sz="0" w:space="0" w:color="auto"/>
        <w:bottom w:val="none" w:sz="0" w:space="0" w:color="auto"/>
        <w:right w:val="none" w:sz="0" w:space="0" w:color="auto"/>
      </w:divBdr>
    </w:div>
    <w:div w:id="845092698">
      <w:bodyDiv w:val="1"/>
      <w:marLeft w:val="0"/>
      <w:marRight w:val="0"/>
      <w:marTop w:val="0"/>
      <w:marBottom w:val="0"/>
      <w:divBdr>
        <w:top w:val="none" w:sz="0" w:space="0" w:color="auto"/>
        <w:left w:val="none" w:sz="0" w:space="0" w:color="auto"/>
        <w:bottom w:val="none" w:sz="0" w:space="0" w:color="auto"/>
        <w:right w:val="none" w:sz="0" w:space="0" w:color="auto"/>
      </w:divBdr>
    </w:div>
    <w:div w:id="926305465">
      <w:bodyDiv w:val="1"/>
      <w:marLeft w:val="0"/>
      <w:marRight w:val="0"/>
      <w:marTop w:val="0"/>
      <w:marBottom w:val="0"/>
      <w:divBdr>
        <w:top w:val="none" w:sz="0" w:space="0" w:color="auto"/>
        <w:left w:val="none" w:sz="0" w:space="0" w:color="auto"/>
        <w:bottom w:val="none" w:sz="0" w:space="0" w:color="auto"/>
        <w:right w:val="none" w:sz="0" w:space="0" w:color="auto"/>
      </w:divBdr>
    </w:div>
    <w:div w:id="1069619169">
      <w:bodyDiv w:val="1"/>
      <w:marLeft w:val="0"/>
      <w:marRight w:val="0"/>
      <w:marTop w:val="0"/>
      <w:marBottom w:val="0"/>
      <w:divBdr>
        <w:top w:val="none" w:sz="0" w:space="0" w:color="auto"/>
        <w:left w:val="none" w:sz="0" w:space="0" w:color="auto"/>
        <w:bottom w:val="none" w:sz="0" w:space="0" w:color="auto"/>
        <w:right w:val="none" w:sz="0" w:space="0" w:color="auto"/>
      </w:divBdr>
    </w:div>
    <w:div w:id="1180699657">
      <w:bodyDiv w:val="1"/>
      <w:marLeft w:val="0"/>
      <w:marRight w:val="0"/>
      <w:marTop w:val="0"/>
      <w:marBottom w:val="0"/>
      <w:divBdr>
        <w:top w:val="none" w:sz="0" w:space="0" w:color="auto"/>
        <w:left w:val="none" w:sz="0" w:space="0" w:color="auto"/>
        <w:bottom w:val="none" w:sz="0" w:space="0" w:color="auto"/>
        <w:right w:val="none" w:sz="0" w:space="0" w:color="auto"/>
      </w:divBdr>
    </w:div>
    <w:div w:id="1274632132">
      <w:bodyDiv w:val="1"/>
      <w:marLeft w:val="0"/>
      <w:marRight w:val="0"/>
      <w:marTop w:val="0"/>
      <w:marBottom w:val="0"/>
      <w:divBdr>
        <w:top w:val="none" w:sz="0" w:space="0" w:color="auto"/>
        <w:left w:val="none" w:sz="0" w:space="0" w:color="auto"/>
        <w:bottom w:val="none" w:sz="0" w:space="0" w:color="auto"/>
        <w:right w:val="none" w:sz="0" w:space="0" w:color="auto"/>
      </w:divBdr>
    </w:div>
    <w:div w:id="1610627749">
      <w:bodyDiv w:val="1"/>
      <w:marLeft w:val="0"/>
      <w:marRight w:val="0"/>
      <w:marTop w:val="0"/>
      <w:marBottom w:val="0"/>
      <w:divBdr>
        <w:top w:val="none" w:sz="0" w:space="0" w:color="auto"/>
        <w:left w:val="none" w:sz="0" w:space="0" w:color="auto"/>
        <w:bottom w:val="none" w:sz="0" w:space="0" w:color="auto"/>
        <w:right w:val="none" w:sz="0" w:space="0" w:color="auto"/>
      </w:divBdr>
    </w:div>
    <w:div w:id="1631596226">
      <w:bodyDiv w:val="1"/>
      <w:marLeft w:val="0"/>
      <w:marRight w:val="0"/>
      <w:marTop w:val="0"/>
      <w:marBottom w:val="0"/>
      <w:divBdr>
        <w:top w:val="none" w:sz="0" w:space="0" w:color="auto"/>
        <w:left w:val="none" w:sz="0" w:space="0" w:color="auto"/>
        <w:bottom w:val="none" w:sz="0" w:space="0" w:color="auto"/>
        <w:right w:val="none" w:sz="0" w:space="0" w:color="auto"/>
      </w:divBdr>
    </w:div>
    <w:div w:id="176005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as.org.uk/index.aspx?articleid=41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752DE-4CDE-430C-BF5F-4EAE50CF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4695</Words>
  <Characters>25715</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EQUALITY AND DIVERSITY POLICY 2005</vt:lpstr>
    </vt:vector>
  </TitlesOfParts>
  <Manager>Susan Halton</Manager>
  <Company>Chorley Council</Company>
  <LinksUpToDate>false</LinksUpToDate>
  <CharactersWithSpaces>30350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POLICY 2005</dc:title>
  <dc:subject>EQUALITY AND DIVERSITY POLICY 2005</dc:subject>
  <dc:creator>ANGELA WOLSTENCROFT</dc:creator>
  <cp:keywords>EQULITY AND DIVERSITY POLICY 2005</cp:keywords>
  <dc:description>Created 8 Febraury 2005</dc:description>
  <cp:lastModifiedBy>Louise Mattinson</cp:lastModifiedBy>
  <cp:revision>2</cp:revision>
  <cp:lastPrinted>2021-02-12T17:39:00Z</cp:lastPrinted>
  <dcterms:created xsi:type="dcterms:W3CDTF">2022-02-14T18:20:00Z</dcterms:created>
  <dcterms:modified xsi:type="dcterms:W3CDTF">2022-02-14T18:20:00Z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